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6"/>
        <w:gridCol w:w="3402"/>
        <w:gridCol w:w="2552"/>
      </w:tblGrid>
      <w:tr w:rsidR="003523C4" w:rsidTr="00E55921">
        <w:tc>
          <w:tcPr>
            <w:tcW w:w="9640" w:type="dxa"/>
            <w:gridSpan w:val="3"/>
            <w:tcBorders>
              <w:top w:val="single" w:sz="4" w:space="0" w:color="000000"/>
              <w:left w:val="single" w:sz="4" w:space="0" w:color="000000"/>
              <w:bottom w:val="single" w:sz="4" w:space="0" w:color="000000"/>
              <w:right w:val="single" w:sz="4" w:space="0" w:color="000000"/>
            </w:tcBorders>
            <w:hideMark/>
          </w:tcPr>
          <w:p w:rsidR="003523C4" w:rsidRDefault="003523C4" w:rsidP="00E55921">
            <w:pPr>
              <w:spacing w:line="276" w:lineRule="auto"/>
              <w:ind w:firstLine="0"/>
              <w:jc w:val="center"/>
              <w:rPr>
                <w:sz w:val="72"/>
                <w:szCs w:val="72"/>
              </w:rPr>
            </w:pPr>
            <w:r>
              <w:rPr>
                <w:sz w:val="72"/>
                <w:szCs w:val="72"/>
              </w:rPr>
              <w:t>МУНИЦИПАЛЬНЫЙ ВЕСТНИК</w:t>
            </w:r>
          </w:p>
        </w:tc>
      </w:tr>
      <w:tr w:rsidR="003523C4" w:rsidTr="00E55921">
        <w:trPr>
          <w:trHeight w:val="2707"/>
        </w:trPr>
        <w:tc>
          <w:tcPr>
            <w:tcW w:w="9640" w:type="dxa"/>
            <w:gridSpan w:val="3"/>
            <w:tcBorders>
              <w:top w:val="single" w:sz="4" w:space="0" w:color="000000"/>
              <w:left w:val="single" w:sz="4" w:space="0" w:color="000000"/>
              <w:bottom w:val="single" w:sz="4" w:space="0" w:color="000000"/>
              <w:right w:val="single" w:sz="4" w:space="0" w:color="000000"/>
            </w:tcBorders>
          </w:tcPr>
          <w:p w:rsidR="003523C4" w:rsidRDefault="003523C4" w:rsidP="00E55921">
            <w:pPr>
              <w:spacing w:line="276" w:lineRule="auto"/>
              <w:ind w:firstLine="0"/>
              <w:jc w:val="center"/>
              <w:rPr>
                <w:sz w:val="40"/>
                <w:szCs w:val="40"/>
              </w:rPr>
            </w:pPr>
          </w:p>
          <w:p w:rsidR="003523C4" w:rsidRDefault="003523C4" w:rsidP="00E55921">
            <w:pPr>
              <w:spacing w:line="276" w:lineRule="auto"/>
              <w:ind w:firstLine="0"/>
              <w:jc w:val="center"/>
              <w:rPr>
                <w:sz w:val="40"/>
                <w:szCs w:val="40"/>
              </w:rPr>
            </w:pPr>
            <w:proofErr w:type="gramStart"/>
            <w:r>
              <w:rPr>
                <w:sz w:val="40"/>
                <w:szCs w:val="40"/>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3523C4" w:rsidTr="00E55921">
        <w:tc>
          <w:tcPr>
            <w:tcW w:w="3686" w:type="dxa"/>
            <w:tcBorders>
              <w:top w:val="single" w:sz="4" w:space="0" w:color="000000"/>
              <w:left w:val="single" w:sz="4" w:space="0" w:color="000000"/>
              <w:bottom w:val="single" w:sz="4" w:space="0" w:color="000000"/>
              <w:right w:val="single" w:sz="4" w:space="0" w:color="000000"/>
            </w:tcBorders>
            <w:hideMark/>
          </w:tcPr>
          <w:p w:rsidR="003523C4" w:rsidRDefault="003523C4" w:rsidP="00BA7BAD">
            <w:pPr>
              <w:spacing w:line="276" w:lineRule="auto"/>
              <w:ind w:firstLine="0"/>
              <w:jc w:val="center"/>
              <w:rPr>
                <w:sz w:val="32"/>
                <w:szCs w:val="32"/>
              </w:rPr>
            </w:pPr>
            <w:r>
              <w:rPr>
                <w:sz w:val="32"/>
                <w:szCs w:val="32"/>
              </w:rPr>
              <w:t>№</w:t>
            </w:r>
            <w:r w:rsidR="00BA7BAD">
              <w:rPr>
                <w:sz w:val="32"/>
                <w:szCs w:val="32"/>
              </w:rPr>
              <w:t>3</w:t>
            </w:r>
          </w:p>
        </w:tc>
        <w:tc>
          <w:tcPr>
            <w:tcW w:w="3402" w:type="dxa"/>
            <w:tcBorders>
              <w:top w:val="single" w:sz="4" w:space="0" w:color="000000"/>
              <w:left w:val="single" w:sz="4" w:space="0" w:color="000000"/>
              <w:bottom w:val="single" w:sz="4" w:space="0" w:color="000000"/>
              <w:right w:val="single" w:sz="4" w:space="0" w:color="000000"/>
            </w:tcBorders>
            <w:hideMark/>
          </w:tcPr>
          <w:p w:rsidR="003523C4" w:rsidRDefault="003523C4" w:rsidP="003523C4">
            <w:pPr>
              <w:spacing w:line="276" w:lineRule="auto"/>
              <w:ind w:firstLine="0"/>
              <w:jc w:val="center"/>
              <w:rPr>
                <w:sz w:val="32"/>
                <w:szCs w:val="32"/>
              </w:rPr>
            </w:pPr>
            <w:r>
              <w:rPr>
                <w:sz w:val="32"/>
                <w:szCs w:val="32"/>
              </w:rPr>
              <w:t xml:space="preserve">«16» апреля </w:t>
            </w:r>
            <w:r>
              <w:t xml:space="preserve"> </w:t>
            </w:r>
            <w:r>
              <w:rPr>
                <w:sz w:val="32"/>
                <w:szCs w:val="32"/>
              </w:rPr>
              <w:t>2018</w:t>
            </w:r>
            <w:r>
              <w:t xml:space="preserve"> года</w:t>
            </w:r>
          </w:p>
        </w:tc>
        <w:tc>
          <w:tcPr>
            <w:tcW w:w="2552" w:type="dxa"/>
            <w:tcBorders>
              <w:top w:val="single" w:sz="4" w:space="0" w:color="000000"/>
              <w:left w:val="single" w:sz="4" w:space="0" w:color="000000"/>
              <w:bottom w:val="single" w:sz="4" w:space="0" w:color="000000"/>
              <w:right w:val="single" w:sz="4" w:space="0" w:color="000000"/>
            </w:tcBorders>
            <w:hideMark/>
          </w:tcPr>
          <w:p w:rsidR="003523C4" w:rsidRDefault="003523C4" w:rsidP="00E55921">
            <w:pPr>
              <w:spacing w:line="276" w:lineRule="auto"/>
              <w:ind w:firstLine="0"/>
              <w:jc w:val="center"/>
              <w:rPr>
                <w:sz w:val="32"/>
                <w:szCs w:val="32"/>
              </w:rPr>
            </w:pPr>
            <w:r>
              <w:rPr>
                <w:sz w:val="32"/>
                <w:szCs w:val="32"/>
              </w:rPr>
              <w:t>Распространяется бесплатно</w:t>
            </w:r>
          </w:p>
        </w:tc>
      </w:tr>
      <w:tr w:rsidR="003523C4" w:rsidTr="00E55921">
        <w:trPr>
          <w:trHeight w:val="2537"/>
        </w:trPr>
        <w:tc>
          <w:tcPr>
            <w:tcW w:w="3686" w:type="dxa"/>
            <w:tcBorders>
              <w:top w:val="single" w:sz="4" w:space="0" w:color="000000"/>
              <w:left w:val="single" w:sz="4" w:space="0" w:color="000000"/>
              <w:bottom w:val="single" w:sz="4" w:space="0" w:color="000000"/>
              <w:right w:val="single" w:sz="4" w:space="0" w:color="000000"/>
            </w:tcBorders>
          </w:tcPr>
          <w:p w:rsidR="003523C4" w:rsidRDefault="003523C4" w:rsidP="00E55921">
            <w:pPr>
              <w:spacing w:line="276" w:lineRule="auto"/>
              <w:ind w:firstLine="0"/>
              <w:jc w:val="center"/>
            </w:pPr>
          </w:p>
          <w:p w:rsidR="003523C4" w:rsidRDefault="003523C4" w:rsidP="00E55921">
            <w:pPr>
              <w:spacing w:line="276" w:lineRule="auto"/>
              <w:ind w:firstLine="0"/>
              <w:jc w:val="center"/>
            </w:pPr>
          </w:p>
          <w:p w:rsidR="003523C4" w:rsidRDefault="003523C4" w:rsidP="00E55921">
            <w:pPr>
              <w:spacing w:line="276" w:lineRule="auto"/>
              <w:ind w:firstLine="0"/>
              <w:jc w:val="center"/>
            </w:pPr>
          </w:p>
          <w:p w:rsidR="003523C4" w:rsidRDefault="003523C4" w:rsidP="00E55921">
            <w:pPr>
              <w:spacing w:line="276" w:lineRule="auto"/>
              <w:ind w:firstLine="0"/>
              <w:jc w:val="center"/>
            </w:pPr>
          </w:p>
          <w:p w:rsidR="003523C4" w:rsidRDefault="003523C4" w:rsidP="00E55921">
            <w:pPr>
              <w:spacing w:line="276" w:lineRule="auto"/>
              <w:ind w:firstLine="0"/>
              <w:jc w:val="center"/>
            </w:pPr>
          </w:p>
        </w:tc>
        <w:tc>
          <w:tcPr>
            <w:tcW w:w="3402" w:type="dxa"/>
            <w:tcBorders>
              <w:top w:val="single" w:sz="4" w:space="0" w:color="000000"/>
              <w:left w:val="single" w:sz="4" w:space="0" w:color="000000"/>
              <w:bottom w:val="single" w:sz="4" w:space="0" w:color="000000"/>
              <w:right w:val="single" w:sz="4" w:space="0" w:color="000000"/>
            </w:tcBorders>
          </w:tcPr>
          <w:p w:rsidR="003523C4" w:rsidRDefault="003523C4" w:rsidP="00E55921">
            <w:pPr>
              <w:spacing w:line="276" w:lineRule="auto"/>
              <w:ind w:firstLine="0"/>
              <w:jc w:val="center"/>
            </w:pPr>
          </w:p>
        </w:tc>
        <w:tc>
          <w:tcPr>
            <w:tcW w:w="2552" w:type="dxa"/>
            <w:tcBorders>
              <w:top w:val="single" w:sz="4" w:space="0" w:color="000000"/>
              <w:left w:val="single" w:sz="4" w:space="0" w:color="000000"/>
              <w:bottom w:val="single" w:sz="4" w:space="0" w:color="000000"/>
              <w:right w:val="single" w:sz="4" w:space="0" w:color="000000"/>
            </w:tcBorders>
          </w:tcPr>
          <w:p w:rsidR="003523C4" w:rsidRDefault="003523C4" w:rsidP="00E55921">
            <w:pPr>
              <w:spacing w:line="276" w:lineRule="auto"/>
              <w:ind w:firstLine="0"/>
              <w:jc w:val="center"/>
            </w:pPr>
          </w:p>
        </w:tc>
      </w:tr>
      <w:tr w:rsidR="003523C4" w:rsidTr="00E55921">
        <w:tc>
          <w:tcPr>
            <w:tcW w:w="3686" w:type="dxa"/>
            <w:tcBorders>
              <w:top w:val="single" w:sz="4" w:space="0" w:color="000000"/>
              <w:left w:val="single" w:sz="4" w:space="0" w:color="000000"/>
              <w:bottom w:val="single" w:sz="4" w:space="0" w:color="000000"/>
              <w:right w:val="single" w:sz="4" w:space="0" w:color="000000"/>
            </w:tcBorders>
          </w:tcPr>
          <w:p w:rsidR="003523C4" w:rsidRDefault="003523C4" w:rsidP="00E55921">
            <w:pPr>
              <w:spacing w:line="276" w:lineRule="auto"/>
              <w:ind w:firstLine="0"/>
              <w:jc w:val="both"/>
              <w:rPr>
                <w:b/>
              </w:rPr>
            </w:pPr>
            <w:r>
              <w:rPr>
                <w:b/>
              </w:rPr>
              <w:t>Муниципальная газета</w:t>
            </w:r>
          </w:p>
          <w:p w:rsidR="003523C4" w:rsidRDefault="003523C4" w:rsidP="00E55921">
            <w:pPr>
              <w:spacing w:line="276" w:lineRule="auto"/>
              <w:ind w:firstLine="0"/>
              <w:jc w:val="both"/>
            </w:pPr>
            <w:r>
              <w:t>«Муниципальный вестник»</w:t>
            </w:r>
          </w:p>
          <w:p w:rsidR="003523C4" w:rsidRDefault="003523C4" w:rsidP="00E55921">
            <w:pPr>
              <w:spacing w:line="276" w:lineRule="auto"/>
              <w:ind w:firstLine="0"/>
              <w:jc w:val="both"/>
            </w:pPr>
            <w:r>
              <w:rPr>
                <w:b/>
              </w:rPr>
              <w:t>Редакция и издатель:</w:t>
            </w:r>
            <w:r>
              <w:t xml:space="preserve"> Собрание депутатов Юстинского районного муниципального образования Республики Калмыкия</w:t>
            </w:r>
          </w:p>
          <w:p w:rsidR="003523C4" w:rsidRDefault="003523C4" w:rsidP="00E55921">
            <w:pPr>
              <w:spacing w:line="276" w:lineRule="auto"/>
              <w:ind w:firstLine="0"/>
              <w:jc w:val="both"/>
            </w:pPr>
            <w:r>
              <w:rPr>
                <w:b/>
              </w:rPr>
              <w:t xml:space="preserve">Адрес: </w:t>
            </w:r>
            <w:r>
              <w:t xml:space="preserve">359300, Республика Калмыкия, </w:t>
            </w:r>
            <w:proofErr w:type="spellStart"/>
            <w:r>
              <w:t>Юстинский</w:t>
            </w:r>
            <w:proofErr w:type="spellEnd"/>
            <w:r>
              <w:t xml:space="preserve"> район, </w:t>
            </w:r>
            <w:proofErr w:type="spellStart"/>
            <w:r>
              <w:t>п</w:t>
            </w:r>
            <w:proofErr w:type="gramStart"/>
            <w:r>
              <w:t>.Ц</w:t>
            </w:r>
            <w:proofErr w:type="gramEnd"/>
            <w:r>
              <w:t>аган-Аман</w:t>
            </w:r>
            <w:proofErr w:type="spellEnd"/>
            <w:r>
              <w:t>, ул.Советская,46.</w:t>
            </w:r>
          </w:p>
          <w:p w:rsidR="003523C4" w:rsidRDefault="003523C4" w:rsidP="00E55921">
            <w:pPr>
              <w:spacing w:line="276" w:lineRule="auto"/>
              <w:ind w:firstLine="0"/>
              <w:jc w:val="both"/>
            </w:pPr>
            <w:r>
              <w:t>Тел.8-84744-91034</w:t>
            </w:r>
          </w:p>
          <w:p w:rsidR="003523C4" w:rsidRDefault="003523C4" w:rsidP="00E55921">
            <w:pPr>
              <w:spacing w:line="276" w:lineRule="auto"/>
              <w:ind w:firstLine="0"/>
              <w:jc w:val="center"/>
            </w:pPr>
          </w:p>
        </w:tc>
        <w:tc>
          <w:tcPr>
            <w:tcW w:w="3402" w:type="dxa"/>
            <w:tcBorders>
              <w:top w:val="single" w:sz="4" w:space="0" w:color="000000"/>
              <w:left w:val="single" w:sz="4" w:space="0" w:color="000000"/>
              <w:bottom w:val="single" w:sz="4" w:space="0" w:color="000000"/>
              <w:right w:val="single" w:sz="4" w:space="0" w:color="000000"/>
            </w:tcBorders>
            <w:hideMark/>
          </w:tcPr>
          <w:p w:rsidR="003523C4" w:rsidRDefault="003523C4" w:rsidP="00E55921">
            <w:pPr>
              <w:spacing w:line="276" w:lineRule="auto"/>
              <w:ind w:firstLine="0"/>
              <w:jc w:val="both"/>
            </w:pPr>
            <w:r>
              <w:rPr>
                <w:b/>
              </w:rPr>
              <w:t>Учредитель:</w:t>
            </w:r>
            <w:r>
              <w:t xml:space="preserve"> Собрание депутатов Юстинского районного муниципального образования Республики Калмыкия</w:t>
            </w:r>
          </w:p>
        </w:tc>
        <w:tc>
          <w:tcPr>
            <w:tcW w:w="2552" w:type="dxa"/>
            <w:tcBorders>
              <w:top w:val="single" w:sz="4" w:space="0" w:color="000000"/>
              <w:left w:val="single" w:sz="4" w:space="0" w:color="000000"/>
              <w:bottom w:val="single" w:sz="4" w:space="0" w:color="000000"/>
              <w:right w:val="single" w:sz="4" w:space="0" w:color="000000"/>
            </w:tcBorders>
            <w:hideMark/>
          </w:tcPr>
          <w:p w:rsidR="003523C4" w:rsidRDefault="003523C4" w:rsidP="00E55921">
            <w:pPr>
              <w:spacing w:line="276" w:lineRule="auto"/>
              <w:ind w:firstLine="0"/>
              <w:jc w:val="both"/>
            </w:pPr>
            <w:r>
              <w:rPr>
                <w:b/>
              </w:rPr>
              <w:t xml:space="preserve">Тираж: </w:t>
            </w:r>
            <w:r>
              <w:t>30 экз.</w:t>
            </w:r>
          </w:p>
        </w:tc>
      </w:tr>
    </w:tbl>
    <w:p w:rsidR="003523C4" w:rsidRDefault="003523C4" w:rsidP="003523C4"/>
    <w:p w:rsidR="003523C4" w:rsidRDefault="003523C4" w:rsidP="003523C4"/>
    <w:p w:rsidR="003523C4" w:rsidRDefault="003523C4" w:rsidP="003523C4"/>
    <w:p w:rsidR="00802807" w:rsidRDefault="00802807"/>
    <w:p w:rsidR="003523C4" w:rsidRDefault="003523C4"/>
    <w:p w:rsidR="003523C4" w:rsidRDefault="003523C4"/>
    <w:p w:rsidR="003523C4" w:rsidRDefault="003523C4"/>
    <w:p w:rsidR="003523C4" w:rsidRDefault="003523C4"/>
    <w:p w:rsidR="003523C4" w:rsidRDefault="003523C4"/>
    <w:p w:rsidR="003523C4" w:rsidRDefault="003523C4"/>
    <w:p w:rsidR="003523C4" w:rsidRPr="003523C4" w:rsidRDefault="003523C4" w:rsidP="003523C4">
      <w:pPr>
        <w:pStyle w:val="af8"/>
        <w:tabs>
          <w:tab w:val="left" w:pos="1260"/>
        </w:tabs>
        <w:suppressAutoHyphens/>
        <w:spacing w:after="0" w:line="360" w:lineRule="auto"/>
        <w:jc w:val="center"/>
        <w:rPr>
          <w:b/>
          <w:bCs/>
          <w:color w:val="000000"/>
          <w:sz w:val="24"/>
        </w:rPr>
      </w:pPr>
      <w:r w:rsidRPr="003523C4">
        <w:rPr>
          <w:b/>
          <w:bCs/>
          <w:color w:val="000000"/>
          <w:sz w:val="24"/>
        </w:rPr>
        <w:t>Итоги социально–экономического развития</w:t>
      </w:r>
    </w:p>
    <w:p w:rsidR="003523C4" w:rsidRPr="003523C4" w:rsidRDefault="003523C4" w:rsidP="003523C4">
      <w:pPr>
        <w:pStyle w:val="af8"/>
        <w:tabs>
          <w:tab w:val="left" w:pos="1260"/>
        </w:tabs>
        <w:suppressAutoHyphens/>
        <w:spacing w:after="0" w:line="360" w:lineRule="auto"/>
        <w:jc w:val="center"/>
        <w:rPr>
          <w:b/>
          <w:bCs/>
          <w:color w:val="000000"/>
          <w:sz w:val="24"/>
        </w:rPr>
      </w:pPr>
      <w:r w:rsidRPr="003523C4">
        <w:rPr>
          <w:b/>
          <w:bCs/>
          <w:color w:val="000000"/>
          <w:sz w:val="24"/>
        </w:rPr>
        <w:t xml:space="preserve">Юстинского районного муниципального образования </w:t>
      </w:r>
    </w:p>
    <w:p w:rsidR="003523C4" w:rsidRPr="003523C4" w:rsidRDefault="003523C4" w:rsidP="003523C4">
      <w:pPr>
        <w:pStyle w:val="af8"/>
        <w:tabs>
          <w:tab w:val="left" w:pos="1260"/>
        </w:tabs>
        <w:suppressAutoHyphens/>
        <w:spacing w:after="0" w:line="360" w:lineRule="auto"/>
        <w:jc w:val="center"/>
        <w:rPr>
          <w:b/>
          <w:bCs/>
          <w:color w:val="000000"/>
          <w:sz w:val="24"/>
        </w:rPr>
      </w:pPr>
      <w:r w:rsidRPr="003523C4">
        <w:rPr>
          <w:b/>
          <w:bCs/>
          <w:color w:val="000000"/>
          <w:sz w:val="24"/>
        </w:rPr>
        <w:t>Республики Калмыкия за 2017 год</w:t>
      </w:r>
    </w:p>
    <w:p w:rsidR="003523C4" w:rsidRPr="003523C4" w:rsidRDefault="003523C4" w:rsidP="003523C4">
      <w:pPr>
        <w:suppressAutoHyphens/>
        <w:spacing w:line="360" w:lineRule="auto"/>
        <w:ind w:firstLine="900"/>
        <w:jc w:val="both"/>
        <w:rPr>
          <w:b/>
          <w:color w:val="000000"/>
        </w:rPr>
      </w:pPr>
      <w:r w:rsidRPr="003523C4">
        <w:rPr>
          <w:b/>
          <w:color w:val="000000"/>
        </w:rPr>
        <w:tab/>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Основным источником информации являются данные Федеральной службы государственной статистики, Министерства социального развития труда и занятости Республики Калмыкия, ГУ-УПФ РФ по Республике Калмыкия, </w:t>
      </w:r>
      <w:r w:rsidRPr="003523C4">
        <w:rPr>
          <w:w w:val="100"/>
          <w:lang w:eastAsia="ru-RU"/>
        </w:rPr>
        <w:t>ГУ-РО ФСС РФ по Республике Калмыкия,</w:t>
      </w:r>
      <w:r w:rsidRPr="003523C4">
        <w:rPr>
          <w:bCs w:val="0"/>
          <w:w w:val="100"/>
          <w:lang w:eastAsia="ru-RU"/>
        </w:rPr>
        <w:t xml:space="preserve"> данные отчета сельскохозяйственных предприятий и муниципальных предприятий.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Основными тенденциями социально-экономического развития Юстинского районного муниципального образования Республики Калмыкия явились следующие:</w:t>
      </w: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t>1. Сельское хозяйство</w:t>
      </w:r>
    </w:p>
    <w:p w:rsidR="003523C4" w:rsidRPr="003523C4" w:rsidRDefault="003523C4" w:rsidP="003523C4">
      <w:pPr>
        <w:tabs>
          <w:tab w:val="left" w:pos="885"/>
        </w:tabs>
        <w:suppressAutoHyphens/>
        <w:spacing w:line="360" w:lineRule="auto"/>
        <w:ind w:right="-2" w:firstLine="902"/>
        <w:jc w:val="both"/>
        <w:rPr>
          <w:bCs w:val="0"/>
          <w:w w:val="100"/>
          <w:lang w:eastAsia="ru-RU"/>
        </w:rPr>
      </w:pPr>
      <w:proofErr w:type="gramStart"/>
      <w:r w:rsidRPr="003523C4">
        <w:rPr>
          <w:bCs w:val="0"/>
          <w:w w:val="100"/>
          <w:lang w:eastAsia="ru-RU"/>
        </w:rPr>
        <w:t>Общая земельная площадь составляет 799,6 тыс. га, из них сельскохозяйственных угодий 791,1 тыс. га, в том числе: пастбища – 747, 7 тыс. га, сенокосы – 2,5 тыс. га, пашни - 4,7 тыс. га.</w:t>
      </w:r>
      <w:proofErr w:type="gramEnd"/>
    </w:p>
    <w:p w:rsidR="003523C4" w:rsidRPr="003523C4" w:rsidRDefault="003523C4" w:rsidP="003523C4">
      <w:pPr>
        <w:suppressAutoHyphens/>
        <w:spacing w:line="360" w:lineRule="auto"/>
        <w:ind w:firstLine="900"/>
        <w:jc w:val="both"/>
        <w:rPr>
          <w:bCs w:val="0"/>
          <w:w w:val="100"/>
          <w:lang w:eastAsia="ru-RU"/>
        </w:rPr>
      </w:pPr>
      <w:proofErr w:type="gramStart"/>
      <w:r w:rsidRPr="003523C4">
        <w:rPr>
          <w:bCs w:val="0"/>
          <w:w w:val="100"/>
          <w:lang w:eastAsia="ru-RU"/>
        </w:rPr>
        <w:t>Поголовье крупного рогатого скота на конец декабря 2017 года в хозяйствах всех категорий по расчетным данным составило 15825 голов, что  на  26,7 %  меньше, по сравнению с аналогичным периодом предыдущего года, из него коров – 11182  голов на 20,7 % меньше, овец и коз –  229306 голов на 6,2  % меньше,  свиней –  315 голов на 1,6 % меньше.</w:t>
      </w:r>
      <w:proofErr w:type="gramEnd"/>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В структуре поголовья скота на хозяйства населения приходилось 56,5 % поголовья крупного рогатого скота; 98,7  % - свиней;  37,3 % - овец и коз. На крестьянские (фермерские) хозяйства приходилось  42,2  % поголовья крупного рогатого скота; 34,9 % - овец и коз; 1,3 % свиней.</w:t>
      </w:r>
    </w:p>
    <w:p w:rsidR="003523C4" w:rsidRPr="003523C4" w:rsidRDefault="003523C4" w:rsidP="003523C4">
      <w:pPr>
        <w:tabs>
          <w:tab w:val="left" w:pos="1900"/>
        </w:tabs>
        <w:suppressAutoHyphens/>
        <w:spacing w:line="360" w:lineRule="auto"/>
        <w:ind w:right="-2" w:firstLine="900"/>
        <w:jc w:val="both"/>
        <w:rPr>
          <w:bCs w:val="0"/>
          <w:w w:val="100"/>
          <w:lang w:eastAsia="ru-RU"/>
        </w:rPr>
      </w:pPr>
      <w:r w:rsidRPr="003523C4">
        <w:rPr>
          <w:bCs w:val="0"/>
          <w:w w:val="100"/>
          <w:lang w:eastAsia="ru-RU"/>
        </w:rPr>
        <w:t xml:space="preserve">По состоянию на 1 января 2018 года на территории  Юстинского района зарегистрировано 6 крупных сельскохозяйственных предприятий (СПК Татал, СПК Юста, СПК </w:t>
      </w:r>
      <w:proofErr w:type="spellStart"/>
      <w:r w:rsidRPr="003523C4">
        <w:rPr>
          <w:bCs w:val="0"/>
          <w:w w:val="100"/>
          <w:lang w:eastAsia="ru-RU"/>
        </w:rPr>
        <w:t>Харба</w:t>
      </w:r>
      <w:proofErr w:type="spellEnd"/>
      <w:r w:rsidRPr="003523C4">
        <w:rPr>
          <w:bCs w:val="0"/>
          <w:w w:val="100"/>
          <w:lang w:eastAsia="ru-RU"/>
        </w:rPr>
        <w:t xml:space="preserve">, СПК Полынный, СПК Эрдниевский </w:t>
      </w:r>
      <w:proofErr w:type="gramStart"/>
      <w:r w:rsidRPr="003523C4">
        <w:rPr>
          <w:bCs w:val="0"/>
          <w:w w:val="100"/>
          <w:lang w:eastAsia="ru-RU"/>
        </w:rPr>
        <w:t>и ООО</w:t>
      </w:r>
      <w:proofErr w:type="gramEnd"/>
      <w:r w:rsidRPr="003523C4">
        <w:rPr>
          <w:bCs w:val="0"/>
          <w:w w:val="100"/>
          <w:lang w:eastAsia="ru-RU"/>
        </w:rPr>
        <w:t xml:space="preserve"> Баска), 192 крестьянских фермерских хозяйств, 1346 личных подсобных хозяйств и 164 животноводческих стоянок. </w:t>
      </w:r>
    </w:p>
    <w:p w:rsidR="003523C4" w:rsidRPr="003523C4" w:rsidRDefault="003523C4" w:rsidP="003523C4">
      <w:pPr>
        <w:tabs>
          <w:tab w:val="left" w:pos="1900"/>
        </w:tabs>
        <w:suppressAutoHyphens/>
        <w:spacing w:line="360" w:lineRule="auto"/>
        <w:ind w:right="-2" w:firstLine="900"/>
        <w:jc w:val="both"/>
        <w:rPr>
          <w:bCs w:val="0"/>
          <w:w w:val="100"/>
          <w:lang w:eastAsia="ru-RU"/>
        </w:rPr>
      </w:pPr>
      <w:r w:rsidRPr="003523C4">
        <w:rPr>
          <w:bCs w:val="0"/>
          <w:w w:val="100"/>
          <w:lang w:eastAsia="ru-RU"/>
        </w:rPr>
        <w:lastRenderedPageBreak/>
        <w:t>В сельскохозяйственных организациях района числится поголовье скота:</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КРС – 200 голов, в том числе коровы - 23;</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овец – 63838 голов, в том числе 44848 овцематок;</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лошадей – 3416 голов, в том числе 1896 конематок;</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верблюдов – 398 голов, в том числе 205 </w:t>
      </w:r>
      <w:proofErr w:type="spellStart"/>
      <w:r w:rsidRPr="003523C4">
        <w:rPr>
          <w:bCs w:val="0"/>
          <w:w w:val="100"/>
          <w:lang w:eastAsia="ru-RU"/>
        </w:rPr>
        <w:t>верблюдоматок</w:t>
      </w:r>
      <w:proofErr w:type="spellEnd"/>
      <w:r w:rsidRPr="003523C4">
        <w:rPr>
          <w:bCs w:val="0"/>
          <w:w w:val="100"/>
          <w:lang w:eastAsia="ru-RU"/>
        </w:rPr>
        <w:t>.</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Наибольшее количество  овец содержатся: </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 в СПК </w:t>
      </w:r>
      <w:proofErr w:type="gramStart"/>
      <w:r w:rsidRPr="003523C4">
        <w:rPr>
          <w:bCs w:val="0"/>
          <w:w w:val="100"/>
          <w:lang w:eastAsia="ru-RU"/>
        </w:rPr>
        <w:t>Полынный</w:t>
      </w:r>
      <w:proofErr w:type="gramEnd"/>
      <w:r w:rsidRPr="003523C4">
        <w:rPr>
          <w:bCs w:val="0"/>
          <w:w w:val="100"/>
          <w:lang w:eastAsia="ru-RU"/>
        </w:rPr>
        <w:t xml:space="preserve"> – 23800 голов овец (овцематок – 14318 головы), что составляет 37% от общего поголовья овец района, по сравнению с прошлым годом  поголовье овец и овцематок не изменилось; </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в СПК Эрдниевский – 11533 голов овец (овцематок  - 9619 головы) или 18 % от общего поголовья овец района, по сравнению с прошлым годом общее поголовье овец снизилось на 764 голов (соответственно на 6%), поголовье овцематок увеличилось на 40 голов;</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 в СПК </w:t>
      </w:r>
      <w:proofErr w:type="spellStart"/>
      <w:r w:rsidRPr="003523C4">
        <w:rPr>
          <w:bCs w:val="0"/>
          <w:w w:val="100"/>
          <w:lang w:eastAsia="ru-RU"/>
        </w:rPr>
        <w:t>Харба</w:t>
      </w:r>
      <w:proofErr w:type="spellEnd"/>
      <w:r w:rsidRPr="003523C4">
        <w:rPr>
          <w:bCs w:val="0"/>
          <w:w w:val="100"/>
          <w:lang w:eastAsia="ru-RU"/>
        </w:rPr>
        <w:t xml:space="preserve"> – 11573 голов овец (овцематок - 8850 головы) или составляет 18% от общего поголовья района, по сравнению с прошлым годом поголовье снизилось на 129 голов (соответственно на 1,1%), поголовье овцематок не изменилось.</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в СПК Юста – 9589 голов овец (овцематок – 6374 головы), что составляет 15% от общего поголовья овец района, по сравнению аналогичным периодом прошлого года поголовье овец снизилось на 1194 овец (соответственно на 11%), поголовье овцематок снизилось на 1810 голов, соответственно на 28%.</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в СПК Татал – 3810 голов овец (овцематок - 3187 голов), что составляет 6 % от общего поголовья овец района, по сравнению аналогичным периодом прошлого года поголовье овец снизилось на 1145 овец (соответственно на 23%),  поголовье овцематок снизилось на 835 голов, соответственно на 21%.</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 в ООО «Баска» - 3533 голов овец, а также маточного поголовья – 2500 голов, что составляет 6 % от общего поголовья овец, по сравнению </w:t>
      </w:r>
      <w:r w:rsidRPr="003523C4">
        <w:rPr>
          <w:bCs w:val="0"/>
          <w:w w:val="100"/>
          <w:lang w:eastAsia="ru-RU"/>
        </w:rPr>
        <w:lastRenderedPageBreak/>
        <w:t>аналогичным периодом прошлого года заметен рост поголовья на 994 голов (соответственно на 28%),  поголовье овцематок осталось на прежнем уровне.</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Содержание наибольшего количества крупного рогатого скота отмечено в СПК </w:t>
      </w:r>
      <w:proofErr w:type="gramStart"/>
      <w:r w:rsidRPr="003523C4">
        <w:rPr>
          <w:bCs w:val="0"/>
          <w:w w:val="100"/>
          <w:lang w:eastAsia="ru-RU"/>
        </w:rPr>
        <w:t>Полынный</w:t>
      </w:r>
      <w:proofErr w:type="gramEnd"/>
      <w:r w:rsidRPr="003523C4">
        <w:rPr>
          <w:bCs w:val="0"/>
          <w:w w:val="100"/>
          <w:lang w:eastAsia="ru-RU"/>
        </w:rPr>
        <w:t xml:space="preserve"> - 147 головы, что составляет 74% от общего поголовья, коров нет. В СПК </w:t>
      </w:r>
      <w:proofErr w:type="spellStart"/>
      <w:r w:rsidRPr="003523C4">
        <w:rPr>
          <w:bCs w:val="0"/>
          <w:w w:val="100"/>
          <w:lang w:eastAsia="ru-RU"/>
        </w:rPr>
        <w:t>Харба</w:t>
      </w:r>
      <w:proofErr w:type="spellEnd"/>
      <w:r w:rsidRPr="003523C4">
        <w:rPr>
          <w:bCs w:val="0"/>
          <w:w w:val="100"/>
          <w:lang w:eastAsia="ru-RU"/>
        </w:rPr>
        <w:t xml:space="preserve"> – 50 голов (в том числе 23 коровы) или соответственно 25% от общего поголовья крупного рогатого скота в хозяйствах района, в СПК Татал – 3 головы или 1,5 % от общего поголовья.</w:t>
      </w:r>
    </w:p>
    <w:p w:rsidR="003523C4" w:rsidRPr="003523C4" w:rsidRDefault="003523C4" w:rsidP="003523C4">
      <w:pPr>
        <w:tabs>
          <w:tab w:val="left" w:pos="1900"/>
        </w:tabs>
        <w:suppressAutoHyphens/>
        <w:spacing w:line="360" w:lineRule="auto"/>
        <w:ind w:firstLine="900"/>
        <w:jc w:val="both"/>
        <w:rPr>
          <w:bCs w:val="0"/>
          <w:w w:val="100"/>
          <w:lang w:eastAsia="ru-RU"/>
        </w:rPr>
      </w:pPr>
      <w:proofErr w:type="gramStart"/>
      <w:r w:rsidRPr="003523C4">
        <w:rPr>
          <w:bCs w:val="0"/>
          <w:w w:val="100"/>
          <w:lang w:eastAsia="ru-RU"/>
        </w:rPr>
        <w:t xml:space="preserve">Анализ количества поголовья лошадей и верблюдов показывает, что передовыми в этом отношении является СПК Полынный, в котором содержаться 1762 голов лошадей (в том числе 751 конематка), что составляет соответственно 52 % от всего поголовья имеющихся в хозяйствах района и 396 верблюдов (в том числе 205 </w:t>
      </w:r>
      <w:proofErr w:type="spellStart"/>
      <w:r w:rsidRPr="003523C4">
        <w:rPr>
          <w:bCs w:val="0"/>
          <w:w w:val="100"/>
          <w:lang w:eastAsia="ru-RU"/>
        </w:rPr>
        <w:t>верблюдоматок</w:t>
      </w:r>
      <w:proofErr w:type="spellEnd"/>
      <w:r w:rsidRPr="003523C4">
        <w:rPr>
          <w:bCs w:val="0"/>
          <w:w w:val="100"/>
          <w:lang w:eastAsia="ru-RU"/>
        </w:rPr>
        <w:t>), что составляет 99,5 % от общего поголовья.</w:t>
      </w:r>
      <w:proofErr w:type="gramEnd"/>
      <w:r w:rsidRPr="003523C4">
        <w:rPr>
          <w:bCs w:val="0"/>
          <w:w w:val="100"/>
          <w:lang w:eastAsia="ru-RU"/>
        </w:rPr>
        <w:t xml:space="preserve"> По сравнению с аналогичным периодом прошлого года поголовье лошадей снизилось на 2 головы, поголовье конематок осталось на прежнем уровне. Поголовье верблюдов снизилось на 7 голов, </w:t>
      </w:r>
      <w:proofErr w:type="spellStart"/>
      <w:r w:rsidRPr="003523C4">
        <w:rPr>
          <w:bCs w:val="0"/>
          <w:w w:val="100"/>
          <w:lang w:eastAsia="ru-RU"/>
        </w:rPr>
        <w:t>верблюдоматок</w:t>
      </w:r>
      <w:proofErr w:type="spellEnd"/>
      <w:r w:rsidRPr="003523C4">
        <w:rPr>
          <w:bCs w:val="0"/>
          <w:w w:val="100"/>
          <w:lang w:eastAsia="ru-RU"/>
        </w:rPr>
        <w:t xml:space="preserve"> на 6 голов.</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Затем следует СПК </w:t>
      </w:r>
      <w:proofErr w:type="spellStart"/>
      <w:r w:rsidRPr="003523C4">
        <w:rPr>
          <w:bCs w:val="0"/>
          <w:w w:val="100"/>
          <w:lang w:eastAsia="ru-RU"/>
        </w:rPr>
        <w:t>Харба</w:t>
      </w:r>
      <w:proofErr w:type="spellEnd"/>
      <w:r w:rsidRPr="003523C4">
        <w:rPr>
          <w:bCs w:val="0"/>
          <w:w w:val="100"/>
          <w:lang w:eastAsia="ru-RU"/>
        </w:rPr>
        <w:t xml:space="preserve"> - 696 голов лошадей (в том числе 426 конематок) или 20 % от общего поголовья, в хозяйстве также содержатся 2 верблюда. По сравнению с аналогичным периодом прошлого года поголовье лошадей снизилось на 25 голов (соответственно на 4 %), поголовье конематок увеличилось на 12 голов (соответственно на 3 %).</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В ООО «Баска» содержатся 550 голов лошадей (в том числе 430 конематок) или 16 % от общего поголовья. По сравнению с аналогичным периодом прошлого года поголовье лошадей увеличилось на 15 голов (соответственно на 3%), поголовье конематок осталось на прежнем уровне.</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Поголовье лошадей в СПК Эрдниевский составляет 376 голов (из них 278 конематок) или 11 % от общего количества поголовья лошадей. Поголовье лошадей в СПК Юста составляет 18 голов лошадей (1 конематка); в СПК Татал - 14 голов лошадей (конематок нет).  По сравнению с прошлым годом поголовье лошадей </w:t>
      </w:r>
      <w:proofErr w:type="gramStart"/>
      <w:r w:rsidRPr="003523C4">
        <w:rPr>
          <w:bCs w:val="0"/>
          <w:w w:val="100"/>
          <w:lang w:eastAsia="ru-RU"/>
        </w:rPr>
        <w:t>в</w:t>
      </w:r>
      <w:proofErr w:type="gramEnd"/>
      <w:r w:rsidRPr="003523C4">
        <w:rPr>
          <w:bCs w:val="0"/>
          <w:w w:val="100"/>
          <w:lang w:eastAsia="ru-RU"/>
        </w:rPr>
        <w:t xml:space="preserve"> вышеназванных СПК не изменилось.</w:t>
      </w:r>
    </w:p>
    <w:p w:rsidR="003523C4" w:rsidRPr="003523C4" w:rsidRDefault="003523C4" w:rsidP="003523C4">
      <w:pPr>
        <w:tabs>
          <w:tab w:val="left" w:pos="993"/>
        </w:tabs>
        <w:suppressAutoHyphens/>
        <w:spacing w:line="360" w:lineRule="auto"/>
        <w:ind w:firstLine="900"/>
        <w:jc w:val="both"/>
        <w:rPr>
          <w:bCs w:val="0"/>
          <w:w w:val="100"/>
          <w:lang w:eastAsia="ru-RU"/>
        </w:rPr>
      </w:pPr>
      <w:r w:rsidRPr="003523C4">
        <w:rPr>
          <w:bCs w:val="0"/>
          <w:w w:val="100"/>
          <w:lang w:eastAsia="ru-RU"/>
        </w:rPr>
        <w:lastRenderedPageBreak/>
        <w:t>По отчетным данным за 2017 год в отрасли скотоводства производство мяса снизилось на 60%, 21 тонна против 52 тонн, реализация мяса КРС также снизилась по сравнению с прошлым годом на 200 тонн или на 70% и составила 84 тонн.</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В овцеводстве по отчетным данным за 2017 год в сравнении с аналогичным периодом прошлого года производство мяса увеличилось на 7 тонн (на 1 %)   и составляет 912 тонн против  905 тонн. Реализация мяса овец также увеличилась на 209 тонны (на 18 %), с 962 до 1171 тонн.</w:t>
      </w:r>
    </w:p>
    <w:p w:rsidR="003523C4" w:rsidRPr="003523C4" w:rsidRDefault="003523C4" w:rsidP="003523C4">
      <w:pPr>
        <w:tabs>
          <w:tab w:val="left" w:pos="0"/>
        </w:tabs>
        <w:suppressAutoHyphens/>
        <w:spacing w:line="360" w:lineRule="auto"/>
        <w:ind w:firstLine="900"/>
        <w:jc w:val="both"/>
        <w:rPr>
          <w:bCs w:val="0"/>
          <w:w w:val="100"/>
          <w:lang w:eastAsia="ru-RU"/>
        </w:rPr>
      </w:pPr>
      <w:r w:rsidRPr="003523C4">
        <w:rPr>
          <w:bCs w:val="0"/>
          <w:w w:val="100"/>
          <w:lang w:eastAsia="ru-RU"/>
        </w:rPr>
        <w:t>Произведено шерсти 125 тонны, это на 6,6 тонны (на 5%) меньше по сравнению с прошлым годом, реализовано 171 тонн шерсти, из них: СПК Полынный - 92 тонны, СПК Эрдниевский - 40 тонн, это на 8 тонн или на 21%  меньше по сравнению с аналогичным периодом прошлого года.</w:t>
      </w:r>
    </w:p>
    <w:p w:rsidR="003523C4" w:rsidRPr="003523C4" w:rsidRDefault="003523C4" w:rsidP="003523C4">
      <w:pPr>
        <w:tabs>
          <w:tab w:val="left" w:pos="0"/>
        </w:tabs>
        <w:suppressAutoHyphens/>
        <w:spacing w:line="360" w:lineRule="auto"/>
        <w:ind w:firstLine="900"/>
        <w:jc w:val="both"/>
        <w:rPr>
          <w:bCs w:val="0"/>
          <w:w w:val="100"/>
          <w:lang w:eastAsia="ru-RU"/>
        </w:rPr>
      </w:pPr>
      <w:r w:rsidRPr="003523C4">
        <w:rPr>
          <w:bCs w:val="0"/>
          <w:w w:val="100"/>
          <w:lang w:eastAsia="ru-RU"/>
        </w:rPr>
        <w:t xml:space="preserve">В отрасли коневодства  производство мяса уменьшилось на 3,4 % от уровня прошлого года или на 7 тонны, в то же время снизилась реализация по сравнению с прошлым годом  на 3 тонны или на 1,5%. </w:t>
      </w:r>
    </w:p>
    <w:p w:rsidR="003523C4" w:rsidRPr="003523C4" w:rsidRDefault="003523C4" w:rsidP="003523C4">
      <w:pPr>
        <w:tabs>
          <w:tab w:val="left" w:pos="0"/>
        </w:tabs>
        <w:suppressAutoHyphens/>
        <w:spacing w:line="360" w:lineRule="auto"/>
        <w:ind w:firstLine="900"/>
        <w:jc w:val="both"/>
        <w:rPr>
          <w:bCs w:val="0"/>
          <w:w w:val="100"/>
          <w:lang w:eastAsia="ru-RU"/>
        </w:rPr>
      </w:pPr>
      <w:r w:rsidRPr="003523C4">
        <w:rPr>
          <w:bCs w:val="0"/>
          <w:w w:val="100"/>
          <w:lang w:eastAsia="ru-RU"/>
        </w:rPr>
        <w:t>В целом по отрасли коневодства получена прибыль 6973  тыс. рублей, уровень рентабельности составил 49 %. Приведенные показатели говорят о возрастающей роли  коневодства в условиях района в связи с относительно низкими затратами на выращивание лошадей.</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В отрасли верблюдоводства по данным СПК </w:t>
      </w:r>
      <w:proofErr w:type="gramStart"/>
      <w:r w:rsidRPr="003523C4">
        <w:rPr>
          <w:bCs w:val="0"/>
          <w:w w:val="100"/>
          <w:lang w:eastAsia="ru-RU"/>
        </w:rPr>
        <w:t>Полынный</w:t>
      </w:r>
      <w:proofErr w:type="gramEnd"/>
      <w:r w:rsidRPr="003523C4">
        <w:rPr>
          <w:bCs w:val="0"/>
          <w:w w:val="100"/>
          <w:lang w:eastAsia="ru-RU"/>
        </w:rPr>
        <w:t>, производство мяса увеличилось на 15% или на 5 тонн с 27 до 32 тонн, реализовано мяса на 32 тонны, реализация снизилась по сравнению с прошлым годом на 45 тонн (58%), выручка от реализации мяса составила 2365 тыс. рублей.</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Анализ результатов финансово-хозяйственной деятельности по отраслям за </w:t>
      </w:r>
      <w:smartTag w:uri="urn:schemas-microsoft-com:office:smarttags" w:element="metricconverter">
        <w:smartTagPr>
          <w:attr w:name="ProductID" w:val="2017 г"/>
        </w:smartTagPr>
        <w:r w:rsidRPr="003523C4">
          <w:rPr>
            <w:bCs w:val="0"/>
            <w:w w:val="100"/>
            <w:lang w:eastAsia="ru-RU"/>
          </w:rPr>
          <w:t>2017 г</w:t>
        </w:r>
      </w:smartTag>
      <w:r w:rsidRPr="003523C4">
        <w:rPr>
          <w:bCs w:val="0"/>
          <w:w w:val="100"/>
          <w:lang w:eastAsia="ru-RU"/>
        </w:rPr>
        <w:t>. по сравнению с  аналогичным периодом прошлого года показывает, что основной отраслью остается овцеводство, выручка от реализации продукции составила 75653 тыс. рублей. В целом по отрасли овцеводства  получен убыток в сумме - 12166 тыс. рублей, рентабельность составила -14%.</w:t>
      </w:r>
    </w:p>
    <w:p w:rsidR="003523C4" w:rsidRPr="003523C4" w:rsidRDefault="003523C4" w:rsidP="003523C4">
      <w:pPr>
        <w:tabs>
          <w:tab w:val="left" w:pos="1900"/>
        </w:tabs>
        <w:suppressAutoHyphens/>
        <w:spacing w:line="360" w:lineRule="auto"/>
        <w:ind w:firstLine="900"/>
        <w:jc w:val="both"/>
        <w:rPr>
          <w:bCs w:val="0"/>
          <w:w w:val="100"/>
          <w:lang w:eastAsia="ru-RU"/>
        </w:rPr>
      </w:pPr>
      <w:proofErr w:type="gramStart"/>
      <w:r w:rsidRPr="003523C4">
        <w:rPr>
          <w:bCs w:val="0"/>
          <w:w w:val="100"/>
          <w:lang w:eastAsia="ru-RU"/>
        </w:rPr>
        <w:lastRenderedPageBreak/>
        <w:t>Выручка от реализации продукции в абсолютной сумме составила: в СПК Полынный 29429 тыс. рублей (39% от общей выручки по хозяйствам), в СПК Эрдниевский – 14817 тыс. рублей (16% от общей выручки по хозяйствам), в СПК Юста – 11961 тыс. рублей (8,2% от общей выручки по хозяйствам), прибыль показал только СПК Эрдниевский - 400 тыс. рублей.</w:t>
      </w:r>
      <w:proofErr w:type="gramEnd"/>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Следующей отраслью, которая занимает значительное место, является скотоводство. Выручка от реализации продукции за 2017 год составила 5111 тыс. рублей или снизилась по сравнению с прошлым годом на 10673 тыс. рублей или  на 68 %. Также снизилась себестоимость реализованной продукции на 69 %. Финансовый результат за 2017 год по отрасли показал убыток и составил 1157 тыс. рублей.</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Немаловажное значение для финансовой стабильности хозяйств и развития традиционных видов скота отводится отраслям коневодства и верблюдоводства. Выручка от реализации продукции коневодства в 2017 году  увеличилась на 3815 тыс. рублей и составила 21190 тыс. рублей, в том числе в СПК Полынный 13529 тыс. рублей, в СПК Эрдниевский – 3431 тыс. рублей, прибыль по отрасли составила 6973 тыс. рублей, рентабельность по отрасли коневодства составила 49%.</w:t>
      </w:r>
    </w:p>
    <w:p w:rsidR="003523C4" w:rsidRPr="003523C4" w:rsidRDefault="003523C4" w:rsidP="003523C4">
      <w:pPr>
        <w:tabs>
          <w:tab w:val="left" w:pos="0"/>
        </w:tabs>
        <w:suppressAutoHyphens/>
        <w:spacing w:line="360" w:lineRule="auto"/>
        <w:ind w:firstLine="900"/>
        <w:jc w:val="both"/>
        <w:rPr>
          <w:bCs w:val="0"/>
          <w:w w:val="100"/>
          <w:lang w:eastAsia="ru-RU"/>
        </w:rPr>
      </w:pPr>
      <w:r w:rsidRPr="003523C4">
        <w:rPr>
          <w:bCs w:val="0"/>
          <w:w w:val="100"/>
          <w:lang w:eastAsia="ru-RU"/>
        </w:rPr>
        <w:t xml:space="preserve">В СПК </w:t>
      </w:r>
      <w:proofErr w:type="gramStart"/>
      <w:r w:rsidRPr="003523C4">
        <w:rPr>
          <w:bCs w:val="0"/>
          <w:w w:val="100"/>
          <w:lang w:eastAsia="ru-RU"/>
        </w:rPr>
        <w:t>Полынный</w:t>
      </w:r>
      <w:proofErr w:type="gramEnd"/>
      <w:r w:rsidRPr="003523C4">
        <w:rPr>
          <w:bCs w:val="0"/>
          <w:w w:val="100"/>
          <w:lang w:eastAsia="ru-RU"/>
        </w:rPr>
        <w:t xml:space="preserve"> выручка от реализации продукции верблюдоводства в 2017 году снизилась на 3591 тыс. рублей и составила 2365 тыс. рублей, рентабельность по отрасли верблюдоводства составила - 29%.</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 </w:t>
      </w:r>
      <w:proofErr w:type="gramStart"/>
      <w:r w:rsidRPr="003523C4">
        <w:rPr>
          <w:bCs w:val="0"/>
          <w:w w:val="100"/>
          <w:lang w:eastAsia="ru-RU"/>
        </w:rPr>
        <w:t xml:space="preserve">За 2017 год получена прибыль сельхозпредприятиями Полынный – 4963 тыс. рублей, Эрдниевский  - 789 тыс. рублей, а сельхозпредприятие Татал получило убыток в сумме 7303 тыс. рублей, </w:t>
      </w:r>
      <w:proofErr w:type="spellStart"/>
      <w:r w:rsidRPr="003523C4">
        <w:rPr>
          <w:bCs w:val="0"/>
          <w:w w:val="100"/>
          <w:lang w:eastAsia="ru-RU"/>
        </w:rPr>
        <w:t>Харба</w:t>
      </w:r>
      <w:proofErr w:type="spellEnd"/>
      <w:r w:rsidRPr="003523C4">
        <w:rPr>
          <w:bCs w:val="0"/>
          <w:w w:val="100"/>
          <w:lang w:eastAsia="ru-RU"/>
        </w:rPr>
        <w:t xml:space="preserve"> – 20 тыс. рублей, ООО Баска получена прибыль – 2774 тыс. рублей, Юста – 1089 тыс. рублей.</w:t>
      </w:r>
      <w:proofErr w:type="gramEnd"/>
      <w:r w:rsidRPr="003523C4">
        <w:rPr>
          <w:bCs w:val="0"/>
          <w:w w:val="100"/>
          <w:lang w:eastAsia="ru-RU"/>
        </w:rPr>
        <w:t xml:space="preserve"> Наиболее высокая рентабельность показана в таких хозяйствах как: </w:t>
      </w:r>
      <w:proofErr w:type="gramStart"/>
      <w:r w:rsidRPr="003523C4">
        <w:rPr>
          <w:bCs w:val="0"/>
          <w:w w:val="100"/>
          <w:lang w:eastAsia="ru-RU"/>
        </w:rPr>
        <w:t>Полынный</w:t>
      </w:r>
      <w:proofErr w:type="gramEnd"/>
      <w:r w:rsidRPr="003523C4">
        <w:rPr>
          <w:bCs w:val="0"/>
          <w:w w:val="100"/>
          <w:lang w:eastAsia="ru-RU"/>
        </w:rPr>
        <w:t xml:space="preserve"> - 10,6%, Юста - 8,9%, ООО Баска - 40,6%.</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Значительный рост затрат и снижение выручки от реализации продукции в скотоводстве и овцеводстве в целом отразилось на величине </w:t>
      </w:r>
      <w:r w:rsidRPr="003523C4">
        <w:rPr>
          <w:bCs w:val="0"/>
          <w:w w:val="100"/>
          <w:lang w:eastAsia="ru-RU"/>
        </w:rPr>
        <w:lastRenderedPageBreak/>
        <w:t>прибыли за 2017 год, прибыль составила 2332 тыс. рублей и рентабельность хозяйств составила - 2%.</w:t>
      </w:r>
    </w:p>
    <w:p w:rsidR="003523C4" w:rsidRPr="003523C4" w:rsidRDefault="003523C4" w:rsidP="003523C4">
      <w:pPr>
        <w:tabs>
          <w:tab w:val="left" w:pos="1900"/>
        </w:tabs>
        <w:suppressAutoHyphens/>
        <w:spacing w:line="360" w:lineRule="auto"/>
        <w:ind w:firstLine="900"/>
        <w:jc w:val="both"/>
        <w:rPr>
          <w:bCs w:val="0"/>
          <w:w w:val="100"/>
          <w:lang w:eastAsia="ru-RU"/>
        </w:rPr>
      </w:pPr>
      <w:r w:rsidRPr="003523C4">
        <w:rPr>
          <w:bCs w:val="0"/>
          <w:w w:val="100"/>
          <w:lang w:eastAsia="ru-RU"/>
        </w:rPr>
        <w:t xml:space="preserve">Фонд заработной платы в хозяйствах за 2017 год составил 38 282 тыс. рублей и увеличился по сравнению с прошлым годом на 4 200 тыс. рублей (без учета СПК «Юста») или на 12% к уровню прошлого года. Фонд оплаты труда увеличился на 20% в том числе: в СПК Полынный на 11%,  в СПК Татал на 3%, в СПК </w:t>
      </w:r>
      <w:proofErr w:type="spellStart"/>
      <w:r w:rsidRPr="003523C4">
        <w:rPr>
          <w:bCs w:val="0"/>
          <w:w w:val="100"/>
          <w:lang w:eastAsia="ru-RU"/>
        </w:rPr>
        <w:t>Харба</w:t>
      </w:r>
      <w:proofErr w:type="spellEnd"/>
      <w:r w:rsidRPr="003523C4">
        <w:rPr>
          <w:bCs w:val="0"/>
          <w:w w:val="100"/>
          <w:lang w:eastAsia="ru-RU"/>
        </w:rPr>
        <w:t xml:space="preserve"> на 25% и в  ООО «Баска» на 18%. В СПК Эрдниевский фонд оплаты труда снизился </w:t>
      </w:r>
      <w:proofErr w:type="gramStart"/>
      <w:r w:rsidRPr="003523C4">
        <w:rPr>
          <w:bCs w:val="0"/>
          <w:w w:val="100"/>
          <w:lang w:eastAsia="ru-RU"/>
        </w:rPr>
        <w:t>на</w:t>
      </w:r>
      <w:proofErr w:type="gramEnd"/>
      <w:r w:rsidRPr="003523C4">
        <w:rPr>
          <w:bCs w:val="0"/>
          <w:w w:val="100"/>
          <w:lang w:eastAsia="ru-RU"/>
        </w:rPr>
        <w:t xml:space="preserve"> 20%. </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В 2017 году сельхозпредприятиями уплачено всего налогов и сборов обязательных платежей в бюджеты 15697 тыс. рублей, в том числе:</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СПК </w:t>
      </w:r>
      <w:proofErr w:type="spellStart"/>
      <w:r w:rsidRPr="003523C4">
        <w:rPr>
          <w:bCs w:val="0"/>
          <w:w w:val="100"/>
          <w:lang w:eastAsia="ru-RU"/>
        </w:rPr>
        <w:t>Харба</w:t>
      </w:r>
      <w:proofErr w:type="spellEnd"/>
      <w:r w:rsidRPr="003523C4">
        <w:rPr>
          <w:bCs w:val="0"/>
          <w:w w:val="100"/>
          <w:lang w:eastAsia="ru-RU"/>
        </w:rPr>
        <w:t xml:space="preserve"> – 2749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ООО Баска – 557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СПК Татал – 558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СПК </w:t>
      </w:r>
      <w:proofErr w:type="gramStart"/>
      <w:r w:rsidRPr="003523C4">
        <w:rPr>
          <w:bCs w:val="0"/>
          <w:w w:val="100"/>
          <w:lang w:eastAsia="ru-RU"/>
        </w:rPr>
        <w:t>Полынный</w:t>
      </w:r>
      <w:proofErr w:type="gramEnd"/>
      <w:r w:rsidRPr="003523C4">
        <w:rPr>
          <w:bCs w:val="0"/>
          <w:w w:val="100"/>
          <w:lang w:eastAsia="ru-RU"/>
        </w:rPr>
        <w:t xml:space="preserve"> – 6942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СПК Эрдниевский – 2817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СПК Юста – 2074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и  во внебюджетные фонды в сумме  13379 тыс. рублей, в том числе:</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СПК </w:t>
      </w:r>
      <w:proofErr w:type="spellStart"/>
      <w:r w:rsidRPr="003523C4">
        <w:rPr>
          <w:bCs w:val="0"/>
          <w:w w:val="100"/>
          <w:lang w:eastAsia="ru-RU"/>
        </w:rPr>
        <w:t>Харба</w:t>
      </w:r>
      <w:proofErr w:type="spellEnd"/>
      <w:r w:rsidRPr="003523C4">
        <w:rPr>
          <w:bCs w:val="0"/>
          <w:w w:val="100"/>
          <w:lang w:eastAsia="ru-RU"/>
        </w:rPr>
        <w:t xml:space="preserve"> – 1844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ООО Баска – 170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СПК Татал – 765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 xml:space="preserve">СПК </w:t>
      </w:r>
      <w:proofErr w:type="gramStart"/>
      <w:r w:rsidRPr="003523C4">
        <w:rPr>
          <w:bCs w:val="0"/>
          <w:w w:val="100"/>
          <w:lang w:eastAsia="ru-RU"/>
        </w:rPr>
        <w:t>Полынный</w:t>
      </w:r>
      <w:proofErr w:type="gramEnd"/>
      <w:r w:rsidRPr="003523C4">
        <w:rPr>
          <w:bCs w:val="0"/>
          <w:w w:val="100"/>
          <w:lang w:eastAsia="ru-RU"/>
        </w:rPr>
        <w:t xml:space="preserve"> – 7968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СПК Эрдниевский – 1523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СПК Юста – 1109 тыс. рублей.</w:t>
      </w:r>
    </w:p>
    <w:p w:rsidR="003523C4" w:rsidRPr="003523C4" w:rsidRDefault="003523C4" w:rsidP="003523C4">
      <w:pPr>
        <w:suppressAutoHyphens/>
        <w:spacing w:line="360" w:lineRule="auto"/>
        <w:ind w:firstLine="900"/>
        <w:jc w:val="both"/>
        <w:rPr>
          <w:bCs w:val="0"/>
          <w:w w:val="100"/>
          <w:lang w:eastAsia="ru-RU"/>
        </w:rPr>
      </w:pPr>
      <w:r w:rsidRPr="003523C4">
        <w:rPr>
          <w:bCs w:val="0"/>
          <w:w w:val="100"/>
          <w:lang w:eastAsia="ru-RU"/>
        </w:rPr>
        <w:t>По состоянию на 1 января 2018 года получены субсидии всеми категориями сельскохозяйственных товаропроизводителей всего в сумме 48087,3 тыс. рублей (федеральный бюджет – 44285,4 тыс. рублей, республиканский бюджет – 3801,9 тыс. рублей), в том числе:</w:t>
      </w:r>
    </w:p>
    <w:p w:rsidR="003523C4" w:rsidRDefault="003523C4" w:rsidP="003523C4">
      <w:pPr>
        <w:suppressAutoHyphens/>
        <w:jc w:val="center"/>
        <w:rPr>
          <w:bCs w:val="0"/>
          <w:w w:val="100"/>
          <w:lang w:eastAsia="ru-RU"/>
        </w:rPr>
      </w:pPr>
      <w:r w:rsidRPr="003523C4">
        <w:rPr>
          <w:bCs w:val="0"/>
          <w:w w:val="100"/>
          <w:lang w:eastAsia="ru-RU"/>
        </w:rPr>
        <w:t xml:space="preserve">                                           </w:t>
      </w:r>
    </w:p>
    <w:p w:rsidR="003523C4" w:rsidRDefault="003523C4" w:rsidP="003523C4">
      <w:pPr>
        <w:suppressAutoHyphens/>
        <w:jc w:val="center"/>
        <w:rPr>
          <w:bCs w:val="0"/>
          <w:w w:val="100"/>
          <w:lang w:eastAsia="ru-RU"/>
        </w:rPr>
      </w:pPr>
    </w:p>
    <w:p w:rsidR="003523C4" w:rsidRPr="003523C4" w:rsidRDefault="003523C4" w:rsidP="003523C4">
      <w:pPr>
        <w:suppressAutoHyphens/>
        <w:jc w:val="center"/>
        <w:rPr>
          <w:bCs w:val="0"/>
          <w:w w:val="100"/>
          <w:lang w:eastAsia="ru-RU"/>
        </w:rPr>
      </w:pPr>
      <w:r w:rsidRPr="003523C4">
        <w:rPr>
          <w:bCs w:val="0"/>
          <w:w w:val="100"/>
          <w:lang w:eastAsia="ru-RU"/>
        </w:rPr>
        <w:t xml:space="preserve">                                                                   </w:t>
      </w:r>
    </w:p>
    <w:p w:rsidR="003523C4" w:rsidRPr="003523C4" w:rsidRDefault="003523C4" w:rsidP="003523C4">
      <w:pPr>
        <w:suppressAutoHyphens/>
        <w:jc w:val="center"/>
        <w:rPr>
          <w:bCs w:val="0"/>
          <w:w w:val="100"/>
          <w:sz w:val="24"/>
          <w:szCs w:val="24"/>
          <w:lang w:eastAsia="ru-RU"/>
        </w:rPr>
      </w:pPr>
      <w:r w:rsidRPr="003523C4">
        <w:rPr>
          <w:bCs w:val="0"/>
          <w:w w:val="100"/>
          <w:lang w:eastAsia="ru-RU"/>
        </w:rPr>
        <w:lastRenderedPageBreak/>
        <w:t xml:space="preserve">                                                                                                               тыс. </w:t>
      </w:r>
      <w:r w:rsidRPr="003523C4">
        <w:rPr>
          <w:bCs w:val="0"/>
          <w:w w:val="100"/>
          <w:sz w:val="24"/>
          <w:szCs w:val="24"/>
          <w:lang w:eastAsia="ru-RU"/>
        </w:rPr>
        <w:t>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1513"/>
        <w:gridCol w:w="1615"/>
        <w:gridCol w:w="2013"/>
      </w:tblGrid>
      <w:tr w:rsidR="003523C4" w:rsidRPr="003523C4" w:rsidTr="00E55921">
        <w:trPr>
          <w:trHeight w:val="495"/>
        </w:trPr>
        <w:tc>
          <w:tcPr>
            <w:tcW w:w="4893" w:type="dxa"/>
            <w:vMerge w:val="restart"/>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Наименование</w:t>
            </w:r>
          </w:p>
          <w:p w:rsidR="003523C4" w:rsidRPr="003523C4" w:rsidRDefault="003523C4" w:rsidP="00E55921">
            <w:pPr>
              <w:suppressAutoHyphens/>
              <w:jc w:val="both"/>
              <w:rPr>
                <w:bCs w:val="0"/>
                <w:w w:val="100"/>
                <w:sz w:val="24"/>
                <w:szCs w:val="24"/>
                <w:lang w:eastAsia="ru-RU"/>
              </w:rPr>
            </w:pPr>
          </w:p>
          <w:p w:rsidR="003523C4" w:rsidRPr="003523C4" w:rsidRDefault="003523C4" w:rsidP="00E55921">
            <w:pPr>
              <w:suppressAutoHyphens/>
              <w:jc w:val="both"/>
              <w:rPr>
                <w:bCs w:val="0"/>
                <w:w w:val="100"/>
                <w:sz w:val="24"/>
                <w:szCs w:val="24"/>
                <w:lang w:eastAsia="ru-RU"/>
              </w:rPr>
            </w:pPr>
          </w:p>
        </w:tc>
        <w:tc>
          <w:tcPr>
            <w:tcW w:w="1666" w:type="dxa"/>
            <w:vMerge w:val="restart"/>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 xml:space="preserve">   Всего</w:t>
            </w:r>
          </w:p>
        </w:tc>
        <w:tc>
          <w:tcPr>
            <w:tcW w:w="3628" w:type="dxa"/>
            <w:gridSpan w:val="2"/>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 xml:space="preserve">      В том числе</w:t>
            </w:r>
          </w:p>
        </w:tc>
      </w:tr>
      <w:tr w:rsidR="003523C4" w:rsidRPr="003523C4" w:rsidTr="00E55921">
        <w:trPr>
          <w:trHeight w:val="320"/>
        </w:trPr>
        <w:tc>
          <w:tcPr>
            <w:tcW w:w="4893" w:type="dxa"/>
            <w:vMerge/>
            <w:shd w:val="clear" w:color="auto" w:fill="auto"/>
          </w:tcPr>
          <w:p w:rsidR="003523C4" w:rsidRPr="003523C4" w:rsidRDefault="003523C4" w:rsidP="00E55921">
            <w:pPr>
              <w:suppressAutoHyphens/>
              <w:jc w:val="both"/>
              <w:rPr>
                <w:bCs w:val="0"/>
                <w:w w:val="100"/>
                <w:sz w:val="24"/>
                <w:szCs w:val="24"/>
                <w:lang w:eastAsia="ru-RU"/>
              </w:rPr>
            </w:pPr>
          </w:p>
        </w:tc>
        <w:tc>
          <w:tcPr>
            <w:tcW w:w="1666" w:type="dxa"/>
            <w:vMerge/>
            <w:shd w:val="clear" w:color="auto" w:fill="auto"/>
          </w:tcPr>
          <w:p w:rsidR="003523C4" w:rsidRPr="003523C4" w:rsidRDefault="003523C4" w:rsidP="00E55921">
            <w:pPr>
              <w:suppressAutoHyphens/>
              <w:jc w:val="both"/>
              <w:rPr>
                <w:bCs w:val="0"/>
                <w:w w:val="100"/>
                <w:sz w:val="24"/>
                <w:szCs w:val="24"/>
                <w:lang w:eastAsia="ru-RU"/>
              </w:rPr>
            </w:pPr>
          </w:p>
        </w:tc>
        <w:tc>
          <w:tcPr>
            <w:tcW w:w="1615" w:type="dxa"/>
            <w:shd w:val="clear" w:color="auto" w:fill="auto"/>
          </w:tcPr>
          <w:p w:rsidR="003523C4" w:rsidRPr="003523C4" w:rsidRDefault="003523C4" w:rsidP="00E55921">
            <w:pPr>
              <w:suppressAutoHyphens/>
              <w:jc w:val="center"/>
              <w:rPr>
                <w:bCs w:val="0"/>
                <w:w w:val="100"/>
                <w:sz w:val="24"/>
                <w:szCs w:val="24"/>
                <w:lang w:eastAsia="ru-RU"/>
              </w:rPr>
            </w:pPr>
          </w:p>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Федеральный бюджет</w:t>
            </w:r>
          </w:p>
        </w:tc>
        <w:tc>
          <w:tcPr>
            <w:tcW w:w="2013" w:type="dxa"/>
            <w:shd w:val="clear" w:color="auto" w:fill="auto"/>
          </w:tcPr>
          <w:p w:rsidR="003523C4" w:rsidRPr="003523C4" w:rsidRDefault="003523C4" w:rsidP="00E55921">
            <w:pPr>
              <w:suppressAutoHyphens/>
              <w:jc w:val="center"/>
              <w:rPr>
                <w:bCs w:val="0"/>
                <w:w w:val="100"/>
                <w:sz w:val="24"/>
                <w:szCs w:val="24"/>
                <w:lang w:eastAsia="ru-RU"/>
              </w:rPr>
            </w:pPr>
          </w:p>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Республиканский бюджет</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Субсидии на возмещение затрат по наращиванию маточного поголовья овец</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6215,6</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5904,6</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311,0</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Субсидии на табунное коневодство</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589,0</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559,5</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29,5</w:t>
            </w:r>
          </w:p>
        </w:tc>
      </w:tr>
      <w:tr w:rsidR="003523C4" w:rsidRPr="003523C4" w:rsidTr="00E55921">
        <w:trPr>
          <w:trHeight w:val="973"/>
        </w:trPr>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Субсидии возмещение части затрат на содержание поголовья коров специализированных мясных пород</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1872,0</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1778,4</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93,6</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Субсидии на развитие племенного животноводства</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16039,0</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15237,0</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802,0</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Субсидии на возмещение части  процентной ставки по кредитам ЛПХ</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4052,8</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2845,2</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1207,6</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 xml:space="preserve">Субсидии на возмещение части процентной ставки по кредитам </w:t>
            </w:r>
            <w:proofErr w:type="gramStart"/>
            <w:r w:rsidRPr="003523C4">
              <w:rPr>
                <w:bCs w:val="0"/>
                <w:w w:val="100"/>
                <w:sz w:val="24"/>
                <w:szCs w:val="24"/>
                <w:lang w:eastAsia="ru-RU"/>
              </w:rPr>
              <w:t>полученными</w:t>
            </w:r>
            <w:proofErr w:type="gramEnd"/>
            <w:r w:rsidRPr="003523C4">
              <w:rPr>
                <w:bCs w:val="0"/>
                <w:w w:val="100"/>
                <w:sz w:val="24"/>
                <w:szCs w:val="24"/>
                <w:lang w:eastAsia="ru-RU"/>
              </w:rPr>
              <w:t xml:space="preserve"> КФХ</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828,7</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395,0</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433,7</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Грант начинающим фермерам</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15000,0</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14250,0</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750,0</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Грант семейный фермер</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3000,0</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2850,0</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150,0</w:t>
            </w:r>
          </w:p>
        </w:tc>
      </w:tr>
      <w:tr w:rsidR="003523C4" w:rsidRPr="003523C4" w:rsidTr="00E55921">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Субсидии на возмещение затрат на производство и реализацию тонкорунной полутонкорунной шерсти</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490,2</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465,7</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24,5</w:t>
            </w:r>
          </w:p>
        </w:tc>
      </w:tr>
      <w:tr w:rsidR="003523C4" w:rsidRPr="003523C4" w:rsidTr="00E55921">
        <w:trPr>
          <w:trHeight w:val="151"/>
        </w:trPr>
        <w:tc>
          <w:tcPr>
            <w:tcW w:w="4893" w:type="dxa"/>
            <w:shd w:val="clear" w:color="auto" w:fill="auto"/>
          </w:tcPr>
          <w:p w:rsidR="003523C4" w:rsidRPr="003523C4" w:rsidRDefault="003523C4" w:rsidP="00E55921">
            <w:pPr>
              <w:suppressAutoHyphens/>
              <w:jc w:val="both"/>
              <w:rPr>
                <w:bCs w:val="0"/>
                <w:w w:val="100"/>
                <w:sz w:val="24"/>
                <w:szCs w:val="24"/>
                <w:lang w:eastAsia="ru-RU"/>
              </w:rPr>
            </w:pPr>
            <w:r w:rsidRPr="003523C4">
              <w:rPr>
                <w:bCs w:val="0"/>
                <w:w w:val="100"/>
                <w:sz w:val="24"/>
                <w:szCs w:val="24"/>
                <w:lang w:eastAsia="ru-RU"/>
              </w:rPr>
              <w:t xml:space="preserve">Итого </w:t>
            </w:r>
          </w:p>
        </w:tc>
        <w:tc>
          <w:tcPr>
            <w:tcW w:w="1666"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48087,3</w:t>
            </w:r>
          </w:p>
        </w:tc>
        <w:tc>
          <w:tcPr>
            <w:tcW w:w="1615"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44285,4</w:t>
            </w:r>
          </w:p>
        </w:tc>
        <w:tc>
          <w:tcPr>
            <w:tcW w:w="2013" w:type="dxa"/>
            <w:shd w:val="clear" w:color="auto" w:fill="auto"/>
            <w:vAlign w:val="bottom"/>
          </w:tcPr>
          <w:p w:rsidR="003523C4" w:rsidRPr="003523C4" w:rsidRDefault="003523C4" w:rsidP="003523C4">
            <w:pPr>
              <w:suppressAutoHyphens/>
              <w:ind w:firstLine="0"/>
              <w:jc w:val="both"/>
              <w:rPr>
                <w:bCs w:val="0"/>
                <w:w w:val="100"/>
                <w:sz w:val="24"/>
                <w:szCs w:val="24"/>
                <w:lang w:eastAsia="ru-RU"/>
              </w:rPr>
            </w:pPr>
            <w:r w:rsidRPr="003523C4">
              <w:rPr>
                <w:bCs w:val="0"/>
                <w:w w:val="100"/>
                <w:sz w:val="24"/>
                <w:szCs w:val="24"/>
                <w:lang w:eastAsia="ru-RU"/>
              </w:rPr>
              <w:t>3801,9</w:t>
            </w:r>
          </w:p>
        </w:tc>
      </w:tr>
    </w:tbl>
    <w:p w:rsidR="003523C4" w:rsidRPr="003523C4" w:rsidRDefault="003523C4" w:rsidP="003523C4">
      <w:pPr>
        <w:spacing w:line="260" w:lineRule="exact"/>
        <w:jc w:val="both"/>
        <w:rPr>
          <w:bCs w:val="0"/>
          <w:w w:val="100"/>
          <w:lang w:eastAsia="ru-RU"/>
        </w:rPr>
      </w:pPr>
    </w:p>
    <w:p w:rsidR="003523C4" w:rsidRPr="003523C4" w:rsidRDefault="003523C4" w:rsidP="003523C4">
      <w:pPr>
        <w:suppressAutoHyphens/>
        <w:spacing w:line="360" w:lineRule="auto"/>
        <w:ind w:firstLine="902"/>
        <w:jc w:val="both"/>
        <w:rPr>
          <w:bCs w:val="0"/>
          <w:w w:val="100"/>
          <w:lang w:eastAsia="ru-RU"/>
        </w:rPr>
      </w:pPr>
      <w:r w:rsidRPr="003523C4">
        <w:rPr>
          <w:bCs w:val="0"/>
          <w:w w:val="100"/>
          <w:lang w:eastAsia="ru-RU"/>
        </w:rPr>
        <w:t xml:space="preserve">По состоянию на 1 декабря 2017 года кормов в </w:t>
      </w:r>
      <w:proofErr w:type="gramStart"/>
      <w:r w:rsidRPr="003523C4">
        <w:rPr>
          <w:bCs w:val="0"/>
          <w:w w:val="100"/>
          <w:lang w:eastAsia="ru-RU"/>
        </w:rPr>
        <w:t>сельскохозяйственных организациях, не относящихся к субъектам малого предпринимательства имелось</w:t>
      </w:r>
      <w:proofErr w:type="gramEnd"/>
      <w:r w:rsidRPr="003523C4">
        <w:rPr>
          <w:bCs w:val="0"/>
          <w:w w:val="100"/>
          <w:lang w:eastAsia="ru-RU"/>
        </w:rPr>
        <w:t xml:space="preserve"> в наличии 2194,4 тонн кормовых единиц, из них 338,3 – концентрированные. Обеспеченность кормами  составляет  4,7 центнера кормовых единиц на 1 условную голову (соответствующий период прошлого года  - 4,1 центнера).</w:t>
      </w:r>
    </w:p>
    <w:p w:rsidR="003523C4" w:rsidRPr="003523C4" w:rsidRDefault="003523C4" w:rsidP="003523C4">
      <w:pPr>
        <w:suppressAutoHyphens/>
        <w:spacing w:line="360" w:lineRule="auto"/>
        <w:ind w:firstLine="902"/>
        <w:jc w:val="both"/>
        <w:rPr>
          <w:bCs w:val="0"/>
          <w:w w:val="100"/>
          <w:lang w:eastAsia="ru-RU"/>
        </w:rPr>
      </w:pPr>
      <w:r w:rsidRPr="003523C4">
        <w:rPr>
          <w:bCs w:val="0"/>
          <w:w w:val="100"/>
          <w:lang w:eastAsia="ru-RU"/>
        </w:rPr>
        <w:t xml:space="preserve">Израсходовано комбикормов на корм всем видам скота и птицы 3147,0 центнеров кормовых единиц.  </w:t>
      </w:r>
    </w:p>
    <w:p w:rsidR="003523C4" w:rsidRPr="003523C4" w:rsidRDefault="003523C4" w:rsidP="003523C4">
      <w:pPr>
        <w:suppressAutoHyphens/>
        <w:spacing w:line="360" w:lineRule="auto"/>
        <w:jc w:val="center"/>
        <w:rPr>
          <w:bCs w:val="0"/>
          <w:w w:val="100"/>
          <w:lang w:eastAsia="ru-RU"/>
        </w:rPr>
      </w:pPr>
      <w:r w:rsidRPr="003523C4">
        <w:rPr>
          <w:bCs w:val="0"/>
          <w:w w:val="100"/>
          <w:lang w:eastAsia="ru-RU"/>
        </w:rPr>
        <w:t>2. Финансы</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Доходная часть консолидированного бюджета в Юстинского районного муниципального образования Республики Калмыкия за 2017 год  исполнена в сумме 223 105,3 тыс. рублей или  на 98,6 %, при плановых назначениях 226 339,2 тыс. рублей. </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lastRenderedPageBreak/>
        <w:t xml:space="preserve">Объем доходов  бюджета по сравнению с соответствующим периодом прошлого года увеличился на 35 264,5 тыс. рублей или на 18,8%. </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На 1 января 2018 года поступление налоговых и неналоговых доходов составило  72 302,4 тыс. рублей или 96,9 % от плановых назначений – 74 640,8 тыс. рублей, что составляет 32,4 % в структуре доходной части консолидированного бюджета.</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За отчетный период  объем налоговых и неналоговых доходов увеличился на 5 462,4 тыс. рублей или 8,2 % в сравнении с 2016 годом. Основной рост произошел за счет:</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налога на доходы физических лиц в сумме 2 121,0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           - доходов от использования имущества, находящегося в муниципальной собственности  в сумме 1 834,4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Исполнение по безвозмездным поступлениям составило 150 802,9 тыс. рублей или 124,6 % от плановых назначений – 151 698,4 тыс. рублей, что составляет 67,6 % в структуре доходной части консолидированного бюджета. В 2017 году по сравнению с 2016 годом объем безвозмездных поступлений увеличился на  29 802,1 тыс. рублей или 124,6%. Основное повышение произошло за счет субвенции бюджетам бюджетной системы Российской Федерации в сумме  20 634,6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 Основными </w:t>
      </w:r>
      <w:proofErr w:type="spellStart"/>
      <w:r w:rsidRPr="003523C4">
        <w:rPr>
          <w:bCs w:val="0"/>
          <w:w w:val="100"/>
          <w:lang w:eastAsia="ru-RU"/>
        </w:rPr>
        <w:t>доходообразующими</w:t>
      </w:r>
      <w:proofErr w:type="spellEnd"/>
      <w:r w:rsidRPr="003523C4">
        <w:rPr>
          <w:bCs w:val="0"/>
          <w:w w:val="100"/>
          <w:lang w:eastAsia="ru-RU"/>
        </w:rPr>
        <w:t xml:space="preserve">  источниками бюджета Юстинского района являются НДФЛ и доходы от использования имущества, находящегося в муниципальной собственности, общий их удельный вес составил 69,8% (за 2016 год данный показатель составлял 69,6 %).</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Расходы консолидированного бюджета за 2017 год исполнены на 93,0 % и составили  216 460,1 тыс. рублей при годовых бюджетных назначениях  231 597,6 тыс. рублей. Основными причинами неисполнения являются: неисполнение доходной части бюджета.</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По функциональной структуре расходов исполнение бюджета сложилось следующим образом.</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lastRenderedPageBreak/>
        <w:t xml:space="preserve">В общей сумме расходов наибольший удельный вес занимают расходы на образование. Исполнение при  плановых  показателях  в  размере 157 910,5 тыс. рублей составило 151 525,7 тыс. рублей или 93 %. </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По расходам на общегосударственные вопросы затрачено сре</w:t>
      </w:r>
      <w:proofErr w:type="gramStart"/>
      <w:r w:rsidRPr="003523C4">
        <w:rPr>
          <w:bCs w:val="0"/>
          <w:w w:val="100"/>
          <w:lang w:eastAsia="ru-RU"/>
        </w:rPr>
        <w:t>дств в с</w:t>
      </w:r>
      <w:proofErr w:type="gramEnd"/>
      <w:r w:rsidRPr="003523C4">
        <w:rPr>
          <w:bCs w:val="0"/>
          <w:w w:val="100"/>
          <w:lang w:eastAsia="ru-RU"/>
        </w:rPr>
        <w:t>умме 18 742,8 тыс. рублей (РМО - 12 869,8 тыс. рублей, СМО -5873 тыс. рублей), в том числе:</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на функционирование высшего должностного лица муниципального образования - 3585,9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на содержание представительного органа РМО - 398,8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на содержание местных администраций - 10691,3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на содержание финансово-экономической службы - 2732,4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на другие общегосударственные вопросы - 1334,4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Исполнение  по  данному  разделу  при  плановых  показателях  в  размере 21 296,6,0 тыс. руб. составило 18 742,8  тыс. руб. или 88 %.</w:t>
      </w:r>
    </w:p>
    <w:p w:rsidR="003523C4" w:rsidRPr="003523C4" w:rsidRDefault="003523C4" w:rsidP="003523C4">
      <w:pPr>
        <w:suppressAutoHyphens/>
        <w:spacing w:line="360" w:lineRule="auto"/>
        <w:jc w:val="both"/>
        <w:rPr>
          <w:bCs w:val="0"/>
          <w:w w:val="100"/>
          <w:lang w:eastAsia="ru-RU"/>
        </w:rPr>
      </w:pPr>
      <w:proofErr w:type="gramStart"/>
      <w:r w:rsidRPr="003523C4">
        <w:rPr>
          <w:bCs w:val="0"/>
          <w:w w:val="100"/>
          <w:lang w:eastAsia="ru-RU"/>
        </w:rPr>
        <w:t>На национальную оборону направлено средств в сумме 316,8 тыс. рублей (СМО 316,8 тыс. рублей), национальную  безопасность  и  правоохранительную деятельность – 887,9 тыс. рублей (РМО - 811,3 тыс. рублей, СМО - 76,6 тыс. рублей), национальную экономику - 12 465,5 тыс. рублей (РМО - 12 380,2 тыс. рублей, СМО - 85,3 тыс. рублей), на жилищно-коммунальное хозяйство - 5 508,9 тыс. рублей (РМО - 1 808,9 тыс. рублей, СМО - 3700 тыс</w:t>
      </w:r>
      <w:proofErr w:type="gramEnd"/>
      <w:r w:rsidRPr="003523C4">
        <w:rPr>
          <w:bCs w:val="0"/>
          <w:w w:val="100"/>
          <w:lang w:eastAsia="ru-RU"/>
        </w:rPr>
        <w:t xml:space="preserve">. </w:t>
      </w:r>
      <w:proofErr w:type="gramStart"/>
      <w:r w:rsidRPr="003523C4">
        <w:rPr>
          <w:bCs w:val="0"/>
          <w:w w:val="100"/>
          <w:lang w:eastAsia="ru-RU"/>
        </w:rPr>
        <w:t>рублей), на культуру – 16 075,9 тыс. рублей (РМО -3 811,4 тыс. рублей, СМО - 12 264,5 тыс. рублей), на здравоохранение 117,9 тыс. рублей (РМО - 117,9 тыс. рублей), на социальную политику – 7 507,4 тыс. рублей (РМО 7 345,3 тыс. рублей, СМО – 162,4 тыс. рублей), на физическую культуру и спорт  - 3 222,1 тыс. рублей (РМО - 2029,6 тыс. рублей, СМО - 1192,5 тыс. рублей).</w:t>
      </w:r>
      <w:proofErr w:type="gramEnd"/>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За 2017 год из бюджета Юстинского РМО РК погашен бюджетный кредит согласно графику в сумме 5 462,2 тыс. рублей, возврат бюджетного </w:t>
      </w:r>
      <w:r w:rsidRPr="003523C4">
        <w:rPr>
          <w:bCs w:val="0"/>
          <w:w w:val="100"/>
          <w:lang w:eastAsia="ru-RU"/>
        </w:rPr>
        <w:lastRenderedPageBreak/>
        <w:t>кредита от сельских муниципальных образований составил 2 162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Консолидированный бюджет Юстинского РМО РК завершен с дефицитом в сумме 6 645,2 тыс. рублей, в том числе РМО – 3 881,7 тыс. рублей, СМО - 2763,5 тыс. рублей.</w:t>
      </w: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t>3. Промышленное производство</w:t>
      </w:r>
    </w:p>
    <w:p w:rsidR="003523C4" w:rsidRPr="003523C4" w:rsidRDefault="003523C4" w:rsidP="003523C4">
      <w:pPr>
        <w:pStyle w:val="24"/>
        <w:suppressAutoHyphens/>
        <w:spacing w:after="0" w:line="360" w:lineRule="auto"/>
        <w:ind w:left="0" w:firstLine="720"/>
        <w:jc w:val="both"/>
        <w:rPr>
          <w:sz w:val="28"/>
          <w:szCs w:val="28"/>
        </w:rPr>
      </w:pPr>
      <w:r w:rsidRPr="003523C4">
        <w:rPr>
          <w:sz w:val="28"/>
          <w:szCs w:val="28"/>
        </w:rPr>
        <w:t>Производством хлеба и хлебобулочных изделий занимается 1 индивидуальный предприниматель. За 12 месяцев 2017 года произведено 55,5 тонн хлеба и хлебобулочных изделий, что ниже уровня соответствующего периода прошлого года на 0,5 %.</w:t>
      </w:r>
    </w:p>
    <w:p w:rsidR="003523C4" w:rsidRPr="003523C4" w:rsidRDefault="003523C4" w:rsidP="003523C4">
      <w:pPr>
        <w:shd w:val="clear" w:color="auto" w:fill="FFFFFF"/>
        <w:suppressAutoHyphens/>
        <w:spacing w:line="360" w:lineRule="auto"/>
        <w:ind w:right="38" w:firstLine="0"/>
        <w:jc w:val="both"/>
        <w:rPr>
          <w:bCs w:val="0"/>
          <w:w w:val="100"/>
          <w:lang w:eastAsia="ru-RU"/>
        </w:rPr>
      </w:pPr>
      <w:r>
        <w:rPr>
          <w:bCs w:val="0"/>
          <w:w w:val="100"/>
          <w:lang w:eastAsia="ru-RU"/>
        </w:rPr>
        <w:t xml:space="preserve">                                       </w:t>
      </w:r>
      <w:r w:rsidRPr="003523C4">
        <w:rPr>
          <w:bCs w:val="0"/>
          <w:w w:val="100"/>
          <w:lang w:eastAsia="ru-RU"/>
        </w:rPr>
        <w:t>4. Инвестиции и строительство</w:t>
      </w:r>
      <w:r w:rsidRPr="003523C4">
        <w:rPr>
          <w:bCs w:val="0"/>
          <w:w w:val="100"/>
          <w:lang w:eastAsia="ru-RU"/>
        </w:rPr>
        <w:tab/>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Жилищное строительство. За январь-декабрь 2017 года в Юстинском районе   введено в эксплуатацию 4 квартиры общей площадью </w:t>
      </w:r>
      <w:smartTag w:uri="urn:schemas-microsoft-com:office:smarttags" w:element="metricconverter">
        <w:smartTagPr>
          <w:attr w:name="ProductID" w:val="279 кв. метра"/>
        </w:smartTagPr>
        <w:r w:rsidRPr="003523C4">
          <w:rPr>
            <w:bCs w:val="0"/>
            <w:w w:val="100"/>
            <w:lang w:eastAsia="ru-RU"/>
          </w:rPr>
          <w:t>279 кв. метра</w:t>
        </w:r>
      </w:smartTag>
      <w:r w:rsidRPr="003523C4">
        <w:rPr>
          <w:bCs w:val="0"/>
          <w:w w:val="100"/>
          <w:lang w:eastAsia="ru-RU"/>
        </w:rPr>
        <w:t xml:space="preserve">, что составило 56,9% к январю-декабрю 2016 года. Ввод жилья произведен за счет индивидуального жилищного строительства. За январь–декабрь 2016 года введено 3 квартиры общей площадью </w:t>
      </w:r>
      <w:smartTag w:uri="urn:schemas-microsoft-com:office:smarttags" w:element="metricconverter">
        <w:smartTagPr>
          <w:attr w:name="ProductID" w:val="490 кв. метра"/>
        </w:smartTagPr>
        <w:r w:rsidRPr="003523C4">
          <w:rPr>
            <w:bCs w:val="0"/>
            <w:w w:val="100"/>
            <w:lang w:eastAsia="ru-RU"/>
          </w:rPr>
          <w:t>490 кв. метра</w:t>
        </w:r>
      </w:smartTag>
      <w:r w:rsidRPr="003523C4">
        <w:rPr>
          <w:bCs w:val="0"/>
          <w:w w:val="100"/>
          <w:lang w:eastAsia="ru-RU"/>
        </w:rPr>
        <w:t>.</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Подрядная деятельность. Объём работ, выполненных по виду деятельности «строительство», в  январе-декабре  2017 года составил  13167 тыс. рублей, что на 29,4%   больше  января- декабря 2016 года</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Выполнено работ и услуг собственными силами крупных и средних  организаций по виду деятельности «строительство» за январь-декабрь 2017 года. </w:t>
      </w:r>
    </w:p>
    <w:tbl>
      <w:tblPr>
        <w:tblW w:w="101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884"/>
        <w:gridCol w:w="900"/>
        <w:gridCol w:w="1080"/>
        <w:gridCol w:w="1260"/>
        <w:gridCol w:w="1337"/>
        <w:gridCol w:w="1183"/>
        <w:gridCol w:w="1080"/>
        <w:gridCol w:w="1080"/>
      </w:tblGrid>
      <w:tr w:rsidR="003523C4" w:rsidRPr="003523C4" w:rsidTr="003523C4">
        <w:tc>
          <w:tcPr>
            <w:tcW w:w="1384" w:type="dxa"/>
            <w:vMerge w:val="restart"/>
          </w:tcPr>
          <w:p w:rsidR="003523C4" w:rsidRPr="003523C4" w:rsidRDefault="003523C4" w:rsidP="00E55921">
            <w:pPr>
              <w:suppressAutoHyphens/>
              <w:jc w:val="both"/>
              <w:rPr>
                <w:bCs w:val="0"/>
                <w:w w:val="100"/>
                <w:sz w:val="22"/>
                <w:szCs w:val="22"/>
                <w:lang w:eastAsia="ru-RU"/>
              </w:rPr>
            </w:pPr>
          </w:p>
          <w:p w:rsidR="003523C4" w:rsidRPr="003523C4" w:rsidRDefault="003523C4" w:rsidP="00E55921">
            <w:pPr>
              <w:suppressAutoHyphens/>
              <w:jc w:val="both"/>
              <w:rPr>
                <w:bCs w:val="0"/>
                <w:w w:val="100"/>
                <w:sz w:val="22"/>
                <w:szCs w:val="22"/>
                <w:lang w:eastAsia="ru-RU"/>
              </w:rPr>
            </w:pPr>
          </w:p>
          <w:p w:rsidR="003523C4" w:rsidRPr="003523C4" w:rsidRDefault="003523C4" w:rsidP="00E55921">
            <w:pPr>
              <w:suppressAutoHyphens/>
              <w:jc w:val="both"/>
              <w:rPr>
                <w:bCs w:val="0"/>
                <w:w w:val="100"/>
                <w:sz w:val="22"/>
                <w:szCs w:val="22"/>
                <w:lang w:eastAsia="ru-RU"/>
              </w:rPr>
            </w:pPr>
          </w:p>
          <w:p w:rsidR="003523C4" w:rsidRPr="003523C4" w:rsidRDefault="003523C4" w:rsidP="00E55921">
            <w:pPr>
              <w:suppressAutoHyphens/>
              <w:jc w:val="both"/>
              <w:rPr>
                <w:bCs w:val="0"/>
                <w:w w:val="100"/>
                <w:sz w:val="22"/>
                <w:szCs w:val="22"/>
                <w:lang w:eastAsia="ru-RU"/>
              </w:rPr>
            </w:pPr>
          </w:p>
          <w:p w:rsidR="003523C4" w:rsidRPr="003523C4" w:rsidRDefault="003523C4" w:rsidP="00E55921">
            <w:pPr>
              <w:suppressAutoHyphens/>
              <w:jc w:val="both"/>
              <w:rPr>
                <w:bCs w:val="0"/>
                <w:w w:val="100"/>
                <w:sz w:val="22"/>
                <w:szCs w:val="22"/>
                <w:lang w:eastAsia="ru-RU"/>
              </w:rPr>
            </w:pPr>
          </w:p>
          <w:p w:rsidR="003523C4" w:rsidRPr="003523C4" w:rsidRDefault="003523C4" w:rsidP="00E55921">
            <w:pPr>
              <w:suppressAutoHyphens/>
              <w:jc w:val="both"/>
              <w:rPr>
                <w:bCs w:val="0"/>
                <w:w w:val="100"/>
                <w:sz w:val="22"/>
                <w:szCs w:val="22"/>
                <w:lang w:eastAsia="ru-RU"/>
              </w:rPr>
            </w:pPr>
          </w:p>
        </w:tc>
        <w:tc>
          <w:tcPr>
            <w:tcW w:w="5461" w:type="dxa"/>
            <w:gridSpan w:val="5"/>
          </w:tcPr>
          <w:p w:rsidR="003523C4" w:rsidRPr="003523C4" w:rsidRDefault="003523C4" w:rsidP="00E55921">
            <w:pPr>
              <w:suppressAutoHyphens/>
              <w:jc w:val="center"/>
              <w:rPr>
                <w:bCs w:val="0"/>
                <w:w w:val="100"/>
                <w:sz w:val="22"/>
                <w:szCs w:val="22"/>
                <w:lang w:eastAsia="ru-RU"/>
              </w:rPr>
            </w:pPr>
            <w:r w:rsidRPr="003523C4">
              <w:rPr>
                <w:bCs w:val="0"/>
                <w:w w:val="100"/>
                <w:sz w:val="22"/>
                <w:szCs w:val="22"/>
                <w:lang w:eastAsia="ru-RU"/>
              </w:rPr>
              <w:t>Фактически, тыс. руб.</w:t>
            </w:r>
          </w:p>
        </w:tc>
        <w:tc>
          <w:tcPr>
            <w:tcW w:w="3343" w:type="dxa"/>
            <w:gridSpan w:val="3"/>
          </w:tcPr>
          <w:p w:rsidR="003523C4" w:rsidRPr="003523C4" w:rsidRDefault="003523C4" w:rsidP="00E55921">
            <w:pPr>
              <w:suppressAutoHyphens/>
              <w:jc w:val="center"/>
              <w:rPr>
                <w:bCs w:val="0"/>
                <w:w w:val="100"/>
                <w:sz w:val="22"/>
                <w:szCs w:val="22"/>
                <w:lang w:eastAsia="ru-RU"/>
              </w:rPr>
            </w:pPr>
            <w:r w:rsidRPr="003523C4">
              <w:rPr>
                <w:bCs w:val="0"/>
                <w:w w:val="100"/>
                <w:sz w:val="22"/>
                <w:szCs w:val="22"/>
                <w:lang w:eastAsia="ru-RU"/>
              </w:rPr>
              <w:t xml:space="preserve">Индекс физического объёма,    </w:t>
            </w:r>
          </w:p>
          <w:p w:rsidR="003523C4" w:rsidRPr="003523C4" w:rsidRDefault="003523C4" w:rsidP="003523C4">
            <w:pPr>
              <w:suppressAutoHyphens/>
              <w:jc w:val="both"/>
              <w:rPr>
                <w:bCs w:val="0"/>
                <w:w w:val="100"/>
                <w:sz w:val="22"/>
                <w:szCs w:val="22"/>
                <w:lang w:eastAsia="ru-RU"/>
              </w:rPr>
            </w:pPr>
            <w:r w:rsidRPr="003523C4">
              <w:rPr>
                <w:bCs w:val="0"/>
                <w:w w:val="100"/>
                <w:sz w:val="22"/>
                <w:szCs w:val="22"/>
                <w:lang w:eastAsia="ru-RU"/>
              </w:rPr>
              <w:t>в % к</w:t>
            </w:r>
          </w:p>
        </w:tc>
      </w:tr>
      <w:tr w:rsidR="003523C4" w:rsidRPr="003523C4" w:rsidTr="003523C4">
        <w:tc>
          <w:tcPr>
            <w:tcW w:w="1384" w:type="dxa"/>
            <w:vMerge/>
          </w:tcPr>
          <w:p w:rsidR="003523C4" w:rsidRPr="003523C4" w:rsidRDefault="003523C4" w:rsidP="00E55921">
            <w:pPr>
              <w:suppressAutoHyphens/>
              <w:jc w:val="both"/>
              <w:rPr>
                <w:bCs w:val="0"/>
                <w:w w:val="100"/>
                <w:sz w:val="22"/>
                <w:szCs w:val="22"/>
                <w:lang w:eastAsia="ru-RU"/>
              </w:rPr>
            </w:pPr>
          </w:p>
        </w:tc>
        <w:tc>
          <w:tcPr>
            <w:tcW w:w="884"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отчётный месяц</w:t>
            </w:r>
          </w:p>
        </w:tc>
        <w:tc>
          <w:tcPr>
            <w:tcW w:w="90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предыдущий месяц</w:t>
            </w:r>
          </w:p>
        </w:tc>
        <w:tc>
          <w:tcPr>
            <w:tcW w:w="108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соотв. отчётному месяцу прошлого года</w:t>
            </w:r>
          </w:p>
        </w:tc>
        <w:tc>
          <w:tcPr>
            <w:tcW w:w="126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период с начала отчётного года</w:t>
            </w:r>
          </w:p>
        </w:tc>
        <w:tc>
          <w:tcPr>
            <w:tcW w:w="1337"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соотв. период с начала прошлого года</w:t>
            </w:r>
          </w:p>
        </w:tc>
        <w:tc>
          <w:tcPr>
            <w:tcW w:w="1183"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предыдущему месяцу</w:t>
            </w:r>
          </w:p>
        </w:tc>
        <w:tc>
          <w:tcPr>
            <w:tcW w:w="108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соотв. месяцу прошлого года</w:t>
            </w:r>
          </w:p>
        </w:tc>
        <w:tc>
          <w:tcPr>
            <w:tcW w:w="1080" w:type="dxa"/>
            <w:vAlign w:val="center"/>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соотв. периоду прошлого года</w:t>
            </w:r>
          </w:p>
        </w:tc>
      </w:tr>
      <w:tr w:rsidR="003523C4" w:rsidRPr="003523C4" w:rsidTr="003523C4">
        <w:trPr>
          <w:trHeight w:val="588"/>
        </w:trPr>
        <w:tc>
          <w:tcPr>
            <w:tcW w:w="1384" w:type="dxa"/>
          </w:tcPr>
          <w:p w:rsidR="003523C4" w:rsidRPr="003523C4" w:rsidRDefault="003523C4" w:rsidP="003523C4">
            <w:pPr>
              <w:suppressAutoHyphens/>
              <w:ind w:firstLine="0"/>
              <w:jc w:val="both"/>
              <w:rPr>
                <w:bCs w:val="0"/>
                <w:w w:val="100"/>
                <w:sz w:val="22"/>
                <w:szCs w:val="22"/>
                <w:lang w:eastAsia="ru-RU"/>
              </w:rPr>
            </w:pPr>
            <w:proofErr w:type="spellStart"/>
            <w:r w:rsidRPr="003523C4">
              <w:rPr>
                <w:bCs w:val="0"/>
                <w:w w:val="100"/>
                <w:sz w:val="22"/>
                <w:szCs w:val="22"/>
                <w:lang w:eastAsia="ru-RU"/>
              </w:rPr>
              <w:t>Юстинский</w:t>
            </w:r>
            <w:proofErr w:type="spellEnd"/>
            <w:r w:rsidRPr="003523C4">
              <w:rPr>
                <w:bCs w:val="0"/>
                <w:w w:val="100"/>
                <w:sz w:val="22"/>
                <w:szCs w:val="22"/>
                <w:lang w:eastAsia="ru-RU"/>
              </w:rPr>
              <w:t xml:space="preserve">  район</w:t>
            </w:r>
          </w:p>
        </w:tc>
        <w:tc>
          <w:tcPr>
            <w:tcW w:w="884"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778</w:t>
            </w:r>
          </w:p>
        </w:tc>
        <w:tc>
          <w:tcPr>
            <w:tcW w:w="90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463</w:t>
            </w:r>
          </w:p>
        </w:tc>
        <w:tc>
          <w:tcPr>
            <w:tcW w:w="108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789</w:t>
            </w:r>
          </w:p>
        </w:tc>
        <w:tc>
          <w:tcPr>
            <w:tcW w:w="126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13167</w:t>
            </w:r>
          </w:p>
        </w:tc>
        <w:tc>
          <w:tcPr>
            <w:tcW w:w="1337"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10176</w:t>
            </w:r>
          </w:p>
        </w:tc>
        <w:tc>
          <w:tcPr>
            <w:tcW w:w="1183"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173,4</w:t>
            </w:r>
          </w:p>
        </w:tc>
        <w:tc>
          <w:tcPr>
            <w:tcW w:w="108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102,5</w:t>
            </w:r>
          </w:p>
        </w:tc>
        <w:tc>
          <w:tcPr>
            <w:tcW w:w="1080" w:type="dxa"/>
          </w:tcPr>
          <w:p w:rsidR="003523C4" w:rsidRPr="003523C4" w:rsidRDefault="003523C4" w:rsidP="003523C4">
            <w:pPr>
              <w:suppressAutoHyphens/>
              <w:ind w:firstLine="0"/>
              <w:jc w:val="both"/>
              <w:rPr>
                <w:bCs w:val="0"/>
                <w:w w:val="100"/>
                <w:sz w:val="22"/>
                <w:szCs w:val="22"/>
                <w:lang w:eastAsia="ru-RU"/>
              </w:rPr>
            </w:pPr>
            <w:r w:rsidRPr="003523C4">
              <w:rPr>
                <w:bCs w:val="0"/>
                <w:w w:val="100"/>
                <w:sz w:val="22"/>
                <w:szCs w:val="22"/>
                <w:lang w:eastAsia="ru-RU"/>
              </w:rPr>
              <w:t>109,3</w:t>
            </w:r>
          </w:p>
        </w:tc>
      </w:tr>
    </w:tbl>
    <w:p w:rsidR="003523C4" w:rsidRPr="003523C4" w:rsidRDefault="003523C4" w:rsidP="003523C4">
      <w:pPr>
        <w:suppressAutoHyphens/>
        <w:spacing w:line="360" w:lineRule="auto"/>
        <w:jc w:val="both"/>
        <w:rPr>
          <w:bCs w:val="0"/>
          <w:w w:val="100"/>
          <w:sz w:val="22"/>
          <w:szCs w:val="22"/>
          <w:lang w:eastAsia="ru-RU"/>
        </w:rPr>
      </w:pPr>
    </w:p>
    <w:p w:rsidR="003523C4" w:rsidRDefault="003523C4" w:rsidP="003523C4">
      <w:pPr>
        <w:shd w:val="clear" w:color="auto" w:fill="FFFFFF"/>
        <w:suppressAutoHyphens/>
        <w:spacing w:line="360" w:lineRule="auto"/>
        <w:ind w:right="38"/>
        <w:jc w:val="center"/>
        <w:rPr>
          <w:bCs w:val="0"/>
          <w:w w:val="100"/>
          <w:lang w:eastAsia="ru-RU"/>
        </w:rPr>
      </w:pP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lastRenderedPageBreak/>
        <w:t>5. Водоснабжение</w:t>
      </w:r>
    </w:p>
    <w:p w:rsidR="003523C4" w:rsidRPr="003523C4" w:rsidRDefault="003523C4" w:rsidP="003523C4">
      <w:pPr>
        <w:shd w:val="clear" w:color="auto" w:fill="FFFFFF"/>
        <w:tabs>
          <w:tab w:val="left" w:pos="900"/>
        </w:tabs>
        <w:suppressAutoHyphens/>
        <w:spacing w:line="360" w:lineRule="auto"/>
        <w:ind w:right="38" w:firstLine="720"/>
        <w:jc w:val="both"/>
        <w:rPr>
          <w:bCs w:val="0"/>
          <w:w w:val="100"/>
          <w:lang w:eastAsia="ru-RU"/>
        </w:rPr>
      </w:pPr>
      <w:r w:rsidRPr="003523C4">
        <w:rPr>
          <w:bCs w:val="0"/>
          <w:w w:val="100"/>
          <w:lang w:eastAsia="ru-RU"/>
        </w:rPr>
        <w:t>Участок водоснабжения МУП «Тепловик» ЮРМО РК. За отчетный период поднято с р</w:t>
      </w:r>
      <w:proofErr w:type="gramStart"/>
      <w:r w:rsidRPr="003523C4">
        <w:rPr>
          <w:bCs w:val="0"/>
          <w:w w:val="100"/>
          <w:lang w:eastAsia="ru-RU"/>
        </w:rPr>
        <w:t>.В</w:t>
      </w:r>
      <w:proofErr w:type="gramEnd"/>
      <w:r w:rsidRPr="003523C4">
        <w:rPr>
          <w:bCs w:val="0"/>
          <w:w w:val="100"/>
          <w:lang w:eastAsia="ru-RU"/>
        </w:rPr>
        <w:t>олга 134,3 т.м.3, потери составили 33,3 т.м3, отпущено всего 127,2 т.м3, в том числе населению 88,5 т.м3, организациям и прочим 12,5 т.м3. Затраты по участку составили 7170,3 тыс. рублей. Начислено доходов 4702,0 тыс. рублей, в том числе от организаций 1030,9 тыс. рублей, от населения 3671,1 тыс. рублей.</w:t>
      </w:r>
    </w:p>
    <w:p w:rsidR="003523C4" w:rsidRPr="003523C4" w:rsidRDefault="003523C4" w:rsidP="003523C4">
      <w:pPr>
        <w:shd w:val="clear" w:color="auto" w:fill="FFFFFF"/>
        <w:tabs>
          <w:tab w:val="right" w:pos="10224"/>
        </w:tabs>
        <w:suppressAutoHyphens/>
        <w:spacing w:line="360" w:lineRule="auto"/>
        <w:ind w:right="38" w:firstLine="720"/>
        <w:jc w:val="both"/>
        <w:rPr>
          <w:bCs w:val="0"/>
          <w:w w:val="100"/>
          <w:lang w:eastAsia="ru-RU"/>
        </w:rPr>
      </w:pPr>
      <w:r w:rsidRPr="003523C4">
        <w:rPr>
          <w:bCs w:val="0"/>
          <w:w w:val="100"/>
          <w:lang w:eastAsia="ru-RU"/>
        </w:rPr>
        <w:t>В результате работы участка за 2017 год получен убыток – 2 468,3 тыс. рублей.</w:t>
      </w:r>
      <w:r w:rsidRPr="003523C4">
        <w:rPr>
          <w:bCs w:val="0"/>
          <w:w w:val="100"/>
          <w:lang w:eastAsia="ru-RU"/>
        </w:rPr>
        <w:tab/>
      </w: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t>6. Потребительский рынок</w:t>
      </w:r>
    </w:p>
    <w:p w:rsidR="003523C4" w:rsidRPr="003523C4" w:rsidRDefault="003523C4" w:rsidP="003523C4">
      <w:pPr>
        <w:suppressAutoHyphens/>
        <w:spacing w:line="360" w:lineRule="auto"/>
        <w:ind w:firstLine="720"/>
        <w:jc w:val="both"/>
        <w:rPr>
          <w:bCs w:val="0"/>
          <w:w w:val="100"/>
          <w:lang w:eastAsia="ru-RU"/>
        </w:rPr>
      </w:pPr>
      <w:proofErr w:type="gramStart"/>
      <w:r w:rsidRPr="003523C4">
        <w:rPr>
          <w:bCs w:val="0"/>
          <w:w w:val="100"/>
          <w:lang w:eastAsia="ru-RU"/>
        </w:rPr>
        <w:t xml:space="preserve">Оборот розничной торговли с учетом неформальной экономики за январь- декабрь  2017 года по </w:t>
      </w:r>
      <w:proofErr w:type="spellStart"/>
      <w:r w:rsidRPr="003523C4">
        <w:rPr>
          <w:bCs w:val="0"/>
          <w:w w:val="100"/>
          <w:lang w:eastAsia="ru-RU"/>
        </w:rPr>
        <w:t>Юстинскому</w:t>
      </w:r>
      <w:proofErr w:type="spellEnd"/>
      <w:r w:rsidRPr="003523C4">
        <w:rPr>
          <w:bCs w:val="0"/>
          <w:w w:val="100"/>
          <w:lang w:eastAsia="ru-RU"/>
        </w:rPr>
        <w:t xml:space="preserve"> району  составил 363709,2 тыс. рублей, что в сопоставимых ценах на 3,3 % больше, чем за соответствующий период 2016 года, в том числе по крупным и средним организациям  всех видов деятельности – 106812 тыс. рублей, что в фактических ценах на 12,9  % больше  соответствующего периода прошлого года.</w:t>
      </w:r>
      <w:proofErr w:type="gramEnd"/>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В структуре оборота розничной торговли крупных и средних организаций  удельный вес  пищевых продуктов, включая напитки, и табачные изделия в январе-декабре 2017 года составил 83 % непродовольственных товаров – 17 % (в январе-декабре 2016 года – 82,3 % и 17,7 % соответственно).  </w:t>
      </w:r>
    </w:p>
    <w:p w:rsidR="003523C4" w:rsidRPr="003523C4" w:rsidRDefault="003523C4" w:rsidP="003523C4">
      <w:pPr>
        <w:pStyle w:val="af5"/>
        <w:suppressAutoHyphens/>
        <w:spacing w:after="0" w:line="360" w:lineRule="auto"/>
        <w:ind w:left="0" w:firstLine="720"/>
        <w:jc w:val="both"/>
        <w:rPr>
          <w:sz w:val="28"/>
          <w:szCs w:val="28"/>
        </w:rPr>
      </w:pPr>
      <w:r w:rsidRPr="003523C4">
        <w:rPr>
          <w:sz w:val="28"/>
          <w:szCs w:val="28"/>
        </w:rPr>
        <w:t>Оборот общественного питания в Юстинском районе за январь-декабрь 2017 года с учётом объёмов неформальной экономики составил  9355,2 тыс. рублей,  или на 2,5  % меньше    (в сопоставимых ценах) соответствующего периода 2016 года. Нет крупных и средних организаций занимающихся общественным питанием.</w:t>
      </w:r>
    </w:p>
    <w:p w:rsidR="003523C4" w:rsidRPr="003523C4" w:rsidRDefault="003523C4" w:rsidP="003523C4">
      <w:pPr>
        <w:pStyle w:val="af8"/>
        <w:suppressAutoHyphens/>
        <w:spacing w:after="0" w:line="360" w:lineRule="auto"/>
        <w:ind w:firstLine="720"/>
        <w:jc w:val="both"/>
        <w:rPr>
          <w:sz w:val="28"/>
          <w:szCs w:val="28"/>
        </w:rPr>
      </w:pPr>
      <w:r w:rsidRPr="003523C4">
        <w:rPr>
          <w:sz w:val="28"/>
          <w:szCs w:val="28"/>
        </w:rPr>
        <w:t xml:space="preserve">Объем платных услуг. За  январь-декабрь  2017  года на территории  Юстинского района населению было оказано платных услуг по кругу крупных и средних организаций на 8223,9  тыс. рублей, что на  3,5  % больше, чем за январь-декабрь  2016 года. </w:t>
      </w:r>
    </w:p>
    <w:p w:rsidR="003523C4" w:rsidRPr="003523C4" w:rsidRDefault="003523C4" w:rsidP="003523C4">
      <w:pPr>
        <w:pStyle w:val="af8"/>
        <w:suppressAutoHyphens/>
        <w:spacing w:after="0" w:line="360" w:lineRule="auto"/>
        <w:ind w:firstLine="720"/>
        <w:jc w:val="both"/>
        <w:rPr>
          <w:sz w:val="28"/>
          <w:szCs w:val="28"/>
        </w:rPr>
      </w:pPr>
      <w:r w:rsidRPr="003523C4">
        <w:rPr>
          <w:sz w:val="28"/>
          <w:szCs w:val="28"/>
        </w:rPr>
        <w:lastRenderedPageBreak/>
        <w:t>В декабре 2017 года оказано платных услуг населению крупными и средними организациями на 676,3 тыс. рублей, что больше, чем в декабре 2016 года на 18,9 %, и  меньше, чем в ноябре 2017 года на 3,9 % .</w:t>
      </w:r>
    </w:p>
    <w:p w:rsidR="003523C4" w:rsidRPr="003523C4" w:rsidRDefault="003523C4" w:rsidP="003523C4">
      <w:pPr>
        <w:pStyle w:val="af8"/>
        <w:suppressAutoHyphens/>
        <w:spacing w:line="360" w:lineRule="auto"/>
        <w:jc w:val="center"/>
        <w:rPr>
          <w:sz w:val="28"/>
          <w:szCs w:val="28"/>
        </w:rPr>
      </w:pPr>
      <w:r w:rsidRPr="003523C4">
        <w:rPr>
          <w:sz w:val="28"/>
          <w:szCs w:val="28"/>
        </w:rPr>
        <w:t>7. Демография</w:t>
      </w:r>
    </w:p>
    <w:p w:rsidR="003523C4" w:rsidRPr="003523C4" w:rsidRDefault="003523C4" w:rsidP="003523C4">
      <w:pPr>
        <w:pStyle w:val="4"/>
        <w:tabs>
          <w:tab w:val="left" w:pos="9315"/>
        </w:tabs>
        <w:suppressAutoHyphens/>
        <w:spacing w:before="0" w:line="360" w:lineRule="auto"/>
        <w:ind w:firstLine="708"/>
        <w:jc w:val="both"/>
        <w:rPr>
          <w:rFonts w:ascii="Times New Roman" w:eastAsia="Times New Roman" w:hAnsi="Times New Roman" w:cs="Times New Roman"/>
          <w:caps w:val="0"/>
          <w:color w:val="auto"/>
          <w:spacing w:val="0"/>
          <w:sz w:val="28"/>
          <w:szCs w:val="28"/>
          <w:lang w:val="ru-RU" w:eastAsia="ru-RU" w:bidi="ar-SA"/>
        </w:rPr>
      </w:pPr>
      <w:r w:rsidRPr="003523C4">
        <w:rPr>
          <w:rFonts w:ascii="Times New Roman" w:eastAsia="Times New Roman" w:hAnsi="Times New Roman" w:cs="Times New Roman"/>
          <w:caps w:val="0"/>
          <w:color w:val="auto"/>
          <w:spacing w:val="0"/>
          <w:sz w:val="28"/>
          <w:szCs w:val="28"/>
          <w:lang w:val="ru-RU" w:eastAsia="ru-RU" w:bidi="ar-SA"/>
        </w:rPr>
        <w:t>Численность населения в Юстинском районе по состоянию на 1 января 2018 года составила 9983 человек.</w:t>
      </w:r>
    </w:p>
    <w:p w:rsidR="003523C4" w:rsidRPr="003523C4" w:rsidRDefault="003523C4" w:rsidP="003523C4">
      <w:pPr>
        <w:pStyle w:val="4"/>
        <w:tabs>
          <w:tab w:val="left" w:pos="9315"/>
        </w:tabs>
        <w:suppressAutoHyphens/>
        <w:spacing w:before="0" w:line="360" w:lineRule="auto"/>
        <w:ind w:firstLine="708"/>
        <w:jc w:val="both"/>
        <w:rPr>
          <w:rFonts w:ascii="Times New Roman" w:eastAsia="Times New Roman" w:hAnsi="Times New Roman" w:cs="Times New Roman"/>
          <w:caps w:val="0"/>
          <w:color w:val="auto"/>
          <w:spacing w:val="0"/>
          <w:sz w:val="28"/>
          <w:szCs w:val="28"/>
          <w:lang w:val="ru-RU" w:eastAsia="ru-RU" w:bidi="ar-SA"/>
        </w:rPr>
      </w:pPr>
      <w:r w:rsidRPr="003523C4">
        <w:rPr>
          <w:rFonts w:ascii="Times New Roman" w:eastAsia="Times New Roman" w:hAnsi="Times New Roman" w:cs="Times New Roman"/>
          <w:caps w:val="0"/>
          <w:color w:val="auto"/>
          <w:spacing w:val="0"/>
          <w:sz w:val="28"/>
          <w:szCs w:val="28"/>
          <w:lang w:val="ru-RU" w:eastAsia="ru-RU" w:bidi="ar-SA"/>
        </w:rPr>
        <w:t xml:space="preserve">Демографическая ситуация в январе - ноябре 2017 года характеризовалась следующими данными: </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1611"/>
        <w:gridCol w:w="1382"/>
        <w:gridCol w:w="1630"/>
        <w:gridCol w:w="1417"/>
      </w:tblGrid>
      <w:tr w:rsidR="003523C4" w:rsidRPr="003523C4" w:rsidTr="003523C4">
        <w:tc>
          <w:tcPr>
            <w:tcW w:w="3510" w:type="dxa"/>
            <w:vMerge w:val="restart"/>
            <w:vAlign w:val="bottom"/>
          </w:tcPr>
          <w:p w:rsidR="003523C4" w:rsidRPr="003523C4" w:rsidRDefault="003523C4" w:rsidP="00E55921">
            <w:pPr>
              <w:ind w:left="57" w:right="57"/>
              <w:jc w:val="center"/>
              <w:rPr>
                <w:bCs w:val="0"/>
                <w:w w:val="100"/>
                <w:sz w:val="24"/>
                <w:szCs w:val="24"/>
                <w:lang w:eastAsia="ru-RU"/>
              </w:rPr>
            </w:pPr>
          </w:p>
        </w:tc>
        <w:tc>
          <w:tcPr>
            <w:tcW w:w="2993" w:type="dxa"/>
            <w:gridSpan w:val="2"/>
            <w:vAlign w:val="bottom"/>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Человек</w:t>
            </w:r>
          </w:p>
        </w:tc>
        <w:tc>
          <w:tcPr>
            <w:tcW w:w="3047" w:type="dxa"/>
            <w:gridSpan w:val="2"/>
            <w:vAlign w:val="bottom"/>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 xml:space="preserve">На 1000 населения </w:t>
            </w:r>
          </w:p>
        </w:tc>
      </w:tr>
      <w:tr w:rsidR="003523C4" w:rsidRPr="003523C4" w:rsidTr="003523C4">
        <w:trPr>
          <w:trHeight w:val="1236"/>
        </w:trPr>
        <w:tc>
          <w:tcPr>
            <w:tcW w:w="3510" w:type="dxa"/>
            <w:vMerge/>
            <w:vAlign w:val="bottom"/>
          </w:tcPr>
          <w:p w:rsidR="003523C4" w:rsidRPr="003523C4" w:rsidRDefault="003523C4" w:rsidP="00E55921">
            <w:pPr>
              <w:ind w:left="57" w:right="57"/>
              <w:jc w:val="center"/>
              <w:rPr>
                <w:bCs w:val="0"/>
                <w:w w:val="100"/>
                <w:sz w:val="24"/>
                <w:szCs w:val="24"/>
                <w:lang w:eastAsia="ru-RU"/>
              </w:rPr>
            </w:pPr>
          </w:p>
        </w:tc>
        <w:tc>
          <w:tcPr>
            <w:tcW w:w="1611" w:type="dxa"/>
            <w:vAlign w:val="bottom"/>
          </w:tcPr>
          <w:p w:rsidR="003523C4" w:rsidRPr="003523C4" w:rsidRDefault="003523C4" w:rsidP="00E55921">
            <w:pPr>
              <w:pStyle w:val="afa"/>
              <w:spacing w:line="240" w:lineRule="auto"/>
              <w:rPr>
                <w:rFonts w:ascii="Times New Roman" w:hAnsi="Times New Roman" w:cs="Times New Roman"/>
                <w:i w:val="0"/>
                <w:sz w:val="24"/>
                <w:szCs w:val="24"/>
              </w:rPr>
            </w:pP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январь-</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ноябрь</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2017г</w:t>
            </w:r>
          </w:p>
          <w:p w:rsidR="003523C4" w:rsidRPr="003523C4" w:rsidRDefault="003523C4" w:rsidP="00E55921">
            <w:pPr>
              <w:pStyle w:val="afa"/>
              <w:spacing w:line="240" w:lineRule="auto"/>
              <w:rPr>
                <w:rFonts w:ascii="Times New Roman" w:hAnsi="Times New Roman" w:cs="Times New Roman"/>
                <w:i w:val="0"/>
                <w:sz w:val="24"/>
                <w:szCs w:val="24"/>
              </w:rPr>
            </w:pPr>
          </w:p>
        </w:tc>
        <w:tc>
          <w:tcPr>
            <w:tcW w:w="1382" w:type="dxa"/>
            <w:vAlign w:val="bottom"/>
          </w:tcPr>
          <w:p w:rsidR="003523C4" w:rsidRPr="003523C4" w:rsidRDefault="003523C4" w:rsidP="00E55921">
            <w:pPr>
              <w:pStyle w:val="afa"/>
              <w:spacing w:line="240" w:lineRule="auto"/>
              <w:jc w:val="left"/>
              <w:rPr>
                <w:rFonts w:ascii="Times New Roman" w:hAnsi="Times New Roman" w:cs="Times New Roman"/>
                <w:i w:val="0"/>
                <w:sz w:val="24"/>
                <w:szCs w:val="24"/>
              </w:rPr>
            </w:pPr>
            <w:r w:rsidRPr="003523C4">
              <w:rPr>
                <w:rFonts w:ascii="Times New Roman" w:hAnsi="Times New Roman" w:cs="Times New Roman"/>
                <w:i w:val="0"/>
                <w:sz w:val="24"/>
                <w:szCs w:val="24"/>
              </w:rPr>
              <w:t xml:space="preserve">                январь-</w:t>
            </w:r>
          </w:p>
          <w:p w:rsidR="003523C4" w:rsidRPr="003523C4" w:rsidRDefault="003523C4" w:rsidP="00E55921">
            <w:pPr>
              <w:pStyle w:val="afa"/>
              <w:spacing w:line="240" w:lineRule="auto"/>
              <w:jc w:val="left"/>
              <w:rPr>
                <w:rFonts w:ascii="Times New Roman" w:hAnsi="Times New Roman" w:cs="Times New Roman"/>
                <w:i w:val="0"/>
                <w:sz w:val="24"/>
                <w:szCs w:val="24"/>
              </w:rPr>
            </w:pPr>
            <w:r w:rsidRPr="003523C4">
              <w:rPr>
                <w:rFonts w:ascii="Times New Roman" w:hAnsi="Times New Roman" w:cs="Times New Roman"/>
                <w:i w:val="0"/>
                <w:sz w:val="24"/>
                <w:szCs w:val="24"/>
              </w:rPr>
              <w:t>ноябрь</w:t>
            </w:r>
          </w:p>
          <w:p w:rsidR="003523C4" w:rsidRPr="003523C4" w:rsidRDefault="003523C4" w:rsidP="00E55921">
            <w:pPr>
              <w:pStyle w:val="afa"/>
              <w:spacing w:line="240" w:lineRule="auto"/>
              <w:jc w:val="left"/>
              <w:rPr>
                <w:rFonts w:ascii="Times New Roman" w:hAnsi="Times New Roman" w:cs="Times New Roman"/>
                <w:i w:val="0"/>
                <w:sz w:val="24"/>
                <w:szCs w:val="24"/>
              </w:rPr>
            </w:pPr>
            <w:r w:rsidRPr="003523C4">
              <w:rPr>
                <w:rFonts w:ascii="Times New Roman" w:hAnsi="Times New Roman" w:cs="Times New Roman"/>
                <w:i w:val="0"/>
                <w:sz w:val="24"/>
                <w:szCs w:val="24"/>
              </w:rPr>
              <w:t xml:space="preserve">  2016г.</w:t>
            </w:r>
          </w:p>
          <w:p w:rsidR="003523C4" w:rsidRPr="003523C4" w:rsidRDefault="003523C4" w:rsidP="00E55921">
            <w:pPr>
              <w:pStyle w:val="afa"/>
              <w:spacing w:line="240" w:lineRule="auto"/>
              <w:rPr>
                <w:rFonts w:ascii="Times New Roman" w:hAnsi="Times New Roman" w:cs="Times New Roman"/>
                <w:i w:val="0"/>
                <w:sz w:val="24"/>
                <w:szCs w:val="24"/>
              </w:rPr>
            </w:pPr>
          </w:p>
        </w:tc>
        <w:tc>
          <w:tcPr>
            <w:tcW w:w="1630" w:type="dxa"/>
            <w:vAlign w:val="bottom"/>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январь-</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ноябрь</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2017г.</w:t>
            </w:r>
          </w:p>
          <w:p w:rsidR="003523C4" w:rsidRPr="003523C4" w:rsidRDefault="003523C4" w:rsidP="00E55921">
            <w:pPr>
              <w:pStyle w:val="afa"/>
              <w:spacing w:line="240" w:lineRule="auto"/>
              <w:rPr>
                <w:rFonts w:ascii="Times New Roman" w:hAnsi="Times New Roman" w:cs="Times New Roman"/>
                <w:i w:val="0"/>
                <w:sz w:val="24"/>
                <w:szCs w:val="24"/>
              </w:rPr>
            </w:pPr>
          </w:p>
        </w:tc>
        <w:tc>
          <w:tcPr>
            <w:tcW w:w="1417" w:type="dxa"/>
            <w:vAlign w:val="bottom"/>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 xml:space="preserve">январь-  </w:t>
            </w:r>
          </w:p>
          <w:p w:rsidR="003523C4" w:rsidRPr="003523C4" w:rsidRDefault="003523C4" w:rsidP="00E55921">
            <w:pPr>
              <w:pStyle w:val="afa"/>
              <w:spacing w:line="240" w:lineRule="auto"/>
              <w:jc w:val="left"/>
              <w:rPr>
                <w:rFonts w:ascii="Times New Roman" w:hAnsi="Times New Roman" w:cs="Times New Roman"/>
                <w:i w:val="0"/>
                <w:sz w:val="24"/>
                <w:szCs w:val="24"/>
              </w:rPr>
            </w:pPr>
            <w:r w:rsidRPr="003523C4">
              <w:rPr>
                <w:rFonts w:ascii="Times New Roman" w:hAnsi="Times New Roman" w:cs="Times New Roman"/>
                <w:i w:val="0"/>
                <w:sz w:val="24"/>
                <w:szCs w:val="24"/>
              </w:rPr>
              <w:t xml:space="preserve">     ноябрь</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 xml:space="preserve"> 2016г.</w:t>
            </w:r>
          </w:p>
          <w:p w:rsidR="003523C4" w:rsidRPr="003523C4" w:rsidRDefault="003523C4" w:rsidP="00E55921">
            <w:pPr>
              <w:pStyle w:val="afa"/>
              <w:spacing w:line="240" w:lineRule="auto"/>
              <w:rPr>
                <w:rFonts w:ascii="Times New Roman" w:hAnsi="Times New Roman" w:cs="Times New Roman"/>
                <w:i w:val="0"/>
                <w:sz w:val="24"/>
                <w:szCs w:val="24"/>
              </w:rPr>
            </w:pPr>
          </w:p>
        </w:tc>
      </w:tr>
      <w:tr w:rsidR="003523C4" w:rsidRPr="003523C4" w:rsidTr="003523C4">
        <w:tc>
          <w:tcPr>
            <w:tcW w:w="3510" w:type="dxa"/>
            <w:vAlign w:val="bottom"/>
          </w:tcPr>
          <w:p w:rsidR="003523C4" w:rsidRPr="003523C4" w:rsidRDefault="003523C4" w:rsidP="00E55921">
            <w:pPr>
              <w:pStyle w:val="afd"/>
              <w:rPr>
                <w:sz w:val="24"/>
                <w:szCs w:val="24"/>
              </w:rPr>
            </w:pPr>
            <w:r w:rsidRPr="003523C4">
              <w:rPr>
                <w:sz w:val="24"/>
                <w:szCs w:val="24"/>
              </w:rPr>
              <w:t>Родившихся</w:t>
            </w:r>
          </w:p>
        </w:tc>
        <w:tc>
          <w:tcPr>
            <w:tcW w:w="1611" w:type="dxa"/>
            <w:vAlign w:val="bottom"/>
          </w:tcPr>
          <w:p w:rsidR="003523C4" w:rsidRPr="003523C4" w:rsidRDefault="003523C4" w:rsidP="003523C4">
            <w:pPr>
              <w:spacing w:before="120"/>
              <w:ind w:right="113"/>
              <w:jc w:val="both"/>
              <w:rPr>
                <w:bCs w:val="0"/>
                <w:w w:val="100"/>
                <w:sz w:val="24"/>
                <w:szCs w:val="24"/>
                <w:lang w:eastAsia="ru-RU"/>
              </w:rPr>
            </w:pPr>
            <w:r w:rsidRPr="003523C4">
              <w:rPr>
                <w:bCs w:val="0"/>
                <w:w w:val="100"/>
                <w:sz w:val="24"/>
                <w:szCs w:val="24"/>
                <w:lang w:eastAsia="ru-RU"/>
              </w:rPr>
              <w:t>79</w:t>
            </w:r>
          </w:p>
        </w:tc>
        <w:tc>
          <w:tcPr>
            <w:tcW w:w="1382" w:type="dxa"/>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94</w:t>
            </w:r>
          </w:p>
        </w:tc>
        <w:tc>
          <w:tcPr>
            <w:tcW w:w="1630" w:type="dxa"/>
            <w:vAlign w:val="bottom"/>
          </w:tcPr>
          <w:p w:rsidR="003523C4" w:rsidRPr="003523C4" w:rsidRDefault="003523C4" w:rsidP="00E55921">
            <w:pPr>
              <w:spacing w:before="120"/>
              <w:ind w:right="113"/>
              <w:rPr>
                <w:bCs w:val="0"/>
                <w:w w:val="100"/>
                <w:sz w:val="24"/>
                <w:szCs w:val="24"/>
                <w:lang w:eastAsia="ru-RU"/>
              </w:rPr>
            </w:pPr>
            <w:r w:rsidRPr="003523C4">
              <w:rPr>
                <w:bCs w:val="0"/>
                <w:w w:val="100"/>
                <w:sz w:val="24"/>
                <w:szCs w:val="24"/>
                <w:lang w:eastAsia="ru-RU"/>
              </w:rPr>
              <w:t>8,7</w:t>
            </w: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p>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10,3</w:t>
            </w:r>
          </w:p>
        </w:tc>
      </w:tr>
      <w:tr w:rsidR="003523C4" w:rsidRPr="003523C4" w:rsidTr="003523C4">
        <w:tc>
          <w:tcPr>
            <w:tcW w:w="3510" w:type="dxa"/>
            <w:vAlign w:val="bottom"/>
          </w:tcPr>
          <w:p w:rsidR="003523C4" w:rsidRPr="003523C4" w:rsidRDefault="003523C4" w:rsidP="00E55921">
            <w:pPr>
              <w:pStyle w:val="afd"/>
              <w:rPr>
                <w:sz w:val="24"/>
                <w:szCs w:val="24"/>
              </w:rPr>
            </w:pPr>
            <w:proofErr w:type="gramStart"/>
            <w:r w:rsidRPr="003523C4">
              <w:rPr>
                <w:sz w:val="24"/>
                <w:szCs w:val="24"/>
              </w:rPr>
              <w:t>Умерших</w:t>
            </w:r>
            <w:proofErr w:type="gramEnd"/>
          </w:p>
        </w:tc>
        <w:tc>
          <w:tcPr>
            <w:tcW w:w="1611" w:type="dxa"/>
            <w:vAlign w:val="bottom"/>
          </w:tcPr>
          <w:p w:rsidR="003523C4" w:rsidRPr="003523C4" w:rsidRDefault="003523C4" w:rsidP="00E55921">
            <w:pPr>
              <w:ind w:right="113"/>
              <w:rPr>
                <w:bCs w:val="0"/>
                <w:w w:val="100"/>
                <w:sz w:val="24"/>
                <w:szCs w:val="24"/>
                <w:lang w:eastAsia="ru-RU"/>
              </w:rPr>
            </w:pPr>
            <w:r>
              <w:rPr>
                <w:bCs w:val="0"/>
                <w:w w:val="100"/>
                <w:sz w:val="24"/>
                <w:szCs w:val="24"/>
                <w:lang w:eastAsia="ru-RU"/>
              </w:rPr>
              <w:t xml:space="preserve">         </w:t>
            </w:r>
            <w:r w:rsidRPr="003523C4">
              <w:rPr>
                <w:bCs w:val="0"/>
                <w:w w:val="100"/>
                <w:sz w:val="24"/>
                <w:szCs w:val="24"/>
                <w:lang w:eastAsia="ru-RU"/>
              </w:rPr>
              <w:t>79</w:t>
            </w:r>
          </w:p>
        </w:tc>
        <w:tc>
          <w:tcPr>
            <w:tcW w:w="1382" w:type="dxa"/>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90</w:t>
            </w:r>
          </w:p>
        </w:tc>
        <w:tc>
          <w:tcPr>
            <w:tcW w:w="1630"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8,7</w:t>
            </w: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9,9</w:t>
            </w:r>
          </w:p>
        </w:tc>
      </w:tr>
      <w:tr w:rsidR="003523C4" w:rsidRPr="003523C4" w:rsidTr="003523C4">
        <w:tc>
          <w:tcPr>
            <w:tcW w:w="3510" w:type="dxa"/>
            <w:vAlign w:val="bottom"/>
          </w:tcPr>
          <w:p w:rsidR="003523C4" w:rsidRPr="003523C4" w:rsidRDefault="003523C4" w:rsidP="00E55921">
            <w:pPr>
              <w:pStyle w:val="afe"/>
              <w:rPr>
                <w:sz w:val="24"/>
                <w:szCs w:val="24"/>
              </w:rPr>
            </w:pPr>
            <w:r w:rsidRPr="003523C4">
              <w:rPr>
                <w:sz w:val="24"/>
                <w:szCs w:val="24"/>
              </w:rPr>
              <w:t>в том числе детей в возрасте до 1 года</w:t>
            </w:r>
          </w:p>
        </w:tc>
        <w:tc>
          <w:tcPr>
            <w:tcW w:w="1611"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1</w:t>
            </w:r>
          </w:p>
        </w:tc>
        <w:tc>
          <w:tcPr>
            <w:tcW w:w="1382" w:type="dxa"/>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2</w:t>
            </w:r>
          </w:p>
        </w:tc>
        <w:tc>
          <w:tcPr>
            <w:tcW w:w="1630"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12,6</w:t>
            </w: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21,6</w:t>
            </w:r>
          </w:p>
        </w:tc>
      </w:tr>
      <w:tr w:rsidR="003523C4" w:rsidRPr="003523C4" w:rsidTr="003523C4">
        <w:tc>
          <w:tcPr>
            <w:tcW w:w="3510" w:type="dxa"/>
            <w:vAlign w:val="bottom"/>
          </w:tcPr>
          <w:p w:rsidR="003523C4" w:rsidRPr="003523C4" w:rsidRDefault="003523C4" w:rsidP="00E55921">
            <w:pPr>
              <w:pStyle w:val="afd"/>
              <w:rPr>
                <w:sz w:val="24"/>
                <w:szCs w:val="24"/>
              </w:rPr>
            </w:pPr>
            <w:r w:rsidRPr="003523C4">
              <w:rPr>
                <w:sz w:val="24"/>
                <w:szCs w:val="24"/>
              </w:rPr>
              <w:t>Естественный прирост</w:t>
            </w:r>
            <w:proofErr w:type="gramStart"/>
            <w:r w:rsidRPr="003523C4">
              <w:rPr>
                <w:sz w:val="24"/>
                <w:szCs w:val="24"/>
              </w:rPr>
              <w:t xml:space="preserve"> (+), </w:t>
            </w:r>
            <w:proofErr w:type="gramEnd"/>
            <w:r w:rsidRPr="003523C4">
              <w:rPr>
                <w:sz w:val="24"/>
                <w:szCs w:val="24"/>
              </w:rPr>
              <w:t>убыль (-)</w:t>
            </w:r>
          </w:p>
        </w:tc>
        <w:tc>
          <w:tcPr>
            <w:tcW w:w="1611"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w:t>
            </w:r>
          </w:p>
        </w:tc>
        <w:tc>
          <w:tcPr>
            <w:tcW w:w="1382" w:type="dxa"/>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4</w:t>
            </w:r>
          </w:p>
        </w:tc>
        <w:tc>
          <w:tcPr>
            <w:tcW w:w="1630"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w:t>
            </w: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0,4</w:t>
            </w:r>
          </w:p>
        </w:tc>
      </w:tr>
      <w:tr w:rsidR="003523C4" w:rsidRPr="003523C4" w:rsidTr="003523C4">
        <w:tc>
          <w:tcPr>
            <w:tcW w:w="3510" w:type="dxa"/>
            <w:vAlign w:val="bottom"/>
          </w:tcPr>
          <w:p w:rsidR="003523C4" w:rsidRPr="003523C4" w:rsidRDefault="003523C4" w:rsidP="00E55921">
            <w:pPr>
              <w:pStyle w:val="afd"/>
              <w:rPr>
                <w:sz w:val="24"/>
                <w:szCs w:val="24"/>
              </w:rPr>
            </w:pPr>
            <w:r w:rsidRPr="003523C4">
              <w:rPr>
                <w:sz w:val="24"/>
                <w:szCs w:val="24"/>
              </w:rPr>
              <w:t>Зарегистрировано:</w:t>
            </w:r>
          </w:p>
        </w:tc>
        <w:tc>
          <w:tcPr>
            <w:tcW w:w="1611" w:type="dxa"/>
            <w:vAlign w:val="bottom"/>
          </w:tcPr>
          <w:p w:rsidR="003523C4" w:rsidRPr="003523C4" w:rsidRDefault="003523C4" w:rsidP="00E55921">
            <w:pPr>
              <w:ind w:right="113"/>
              <w:rPr>
                <w:bCs w:val="0"/>
                <w:w w:val="100"/>
                <w:sz w:val="24"/>
                <w:szCs w:val="24"/>
                <w:lang w:eastAsia="ru-RU"/>
              </w:rPr>
            </w:pPr>
          </w:p>
        </w:tc>
        <w:tc>
          <w:tcPr>
            <w:tcW w:w="1382" w:type="dxa"/>
            <w:vAlign w:val="bottom"/>
          </w:tcPr>
          <w:p w:rsidR="003523C4" w:rsidRPr="003523C4" w:rsidRDefault="003523C4" w:rsidP="00E55921">
            <w:pPr>
              <w:spacing w:line="260" w:lineRule="exact"/>
              <w:ind w:right="113"/>
              <w:rPr>
                <w:bCs w:val="0"/>
                <w:w w:val="100"/>
                <w:sz w:val="24"/>
                <w:szCs w:val="24"/>
                <w:lang w:eastAsia="ru-RU"/>
              </w:rPr>
            </w:pPr>
          </w:p>
        </w:tc>
        <w:tc>
          <w:tcPr>
            <w:tcW w:w="1630" w:type="dxa"/>
            <w:vAlign w:val="bottom"/>
          </w:tcPr>
          <w:p w:rsidR="003523C4" w:rsidRPr="003523C4" w:rsidRDefault="003523C4" w:rsidP="00E55921">
            <w:pPr>
              <w:pStyle w:val="afc"/>
              <w:ind w:right="113"/>
              <w:rPr>
                <w:rFonts w:ascii="Times New Roman" w:hAnsi="Times New Roman" w:cs="Times New Roman"/>
                <w:sz w:val="24"/>
                <w:szCs w:val="24"/>
              </w:rPr>
            </w:pP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p>
        </w:tc>
      </w:tr>
      <w:tr w:rsidR="003523C4" w:rsidRPr="003523C4" w:rsidTr="003523C4">
        <w:tc>
          <w:tcPr>
            <w:tcW w:w="3510" w:type="dxa"/>
            <w:vAlign w:val="bottom"/>
          </w:tcPr>
          <w:p w:rsidR="003523C4" w:rsidRPr="003523C4" w:rsidRDefault="003523C4" w:rsidP="00E55921">
            <w:pPr>
              <w:pStyle w:val="afe"/>
              <w:rPr>
                <w:sz w:val="24"/>
                <w:szCs w:val="24"/>
              </w:rPr>
            </w:pPr>
            <w:r w:rsidRPr="003523C4">
              <w:rPr>
                <w:sz w:val="24"/>
                <w:szCs w:val="24"/>
              </w:rPr>
              <w:t>Браков</w:t>
            </w:r>
          </w:p>
        </w:tc>
        <w:tc>
          <w:tcPr>
            <w:tcW w:w="1611"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36</w:t>
            </w:r>
          </w:p>
        </w:tc>
        <w:tc>
          <w:tcPr>
            <w:tcW w:w="1382" w:type="dxa"/>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36</w:t>
            </w:r>
          </w:p>
        </w:tc>
        <w:tc>
          <w:tcPr>
            <w:tcW w:w="1630"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3,9</w:t>
            </w: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3,9</w:t>
            </w:r>
          </w:p>
        </w:tc>
      </w:tr>
      <w:tr w:rsidR="003523C4" w:rsidRPr="003523C4" w:rsidTr="003523C4">
        <w:tc>
          <w:tcPr>
            <w:tcW w:w="3510" w:type="dxa"/>
            <w:vAlign w:val="bottom"/>
          </w:tcPr>
          <w:p w:rsidR="003523C4" w:rsidRPr="003523C4" w:rsidRDefault="003523C4" w:rsidP="00E55921">
            <w:pPr>
              <w:pStyle w:val="afe"/>
              <w:rPr>
                <w:sz w:val="24"/>
                <w:szCs w:val="24"/>
              </w:rPr>
            </w:pPr>
            <w:r w:rsidRPr="003523C4">
              <w:rPr>
                <w:sz w:val="24"/>
                <w:szCs w:val="24"/>
              </w:rPr>
              <w:t>Разводов</w:t>
            </w:r>
          </w:p>
        </w:tc>
        <w:tc>
          <w:tcPr>
            <w:tcW w:w="1611"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24</w:t>
            </w:r>
          </w:p>
        </w:tc>
        <w:tc>
          <w:tcPr>
            <w:tcW w:w="1382" w:type="dxa"/>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30</w:t>
            </w:r>
          </w:p>
        </w:tc>
        <w:tc>
          <w:tcPr>
            <w:tcW w:w="1630"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2,6</w:t>
            </w:r>
          </w:p>
        </w:tc>
        <w:tc>
          <w:tcPr>
            <w:tcW w:w="1417" w:type="dxa"/>
            <w:shd w:val="clear" w:color="auto" w:fill="auto"/>
            <w:vAlign w:val="bottom"/>
          </w:tcPr>
          <w:p w:rsidR="003523C4" w:rsidRPr="003523C4" w:rsidRDefault="003523C4" w:rsidP="00E55921">
            <w:pPr>
              <w:spacing w:line="260" w:lineRule="exact"/>
              <w:ind w:right="113"/>
              <w:rPr>
                <w:bCs w:val="0"/>
                <w:w w:val="100"/>
                <w:sz w:val="24"/>
                <w:szCs w:val="24"/>
                <w:lang w:eastAsia="ru-RU"/>
              </w:rPr>
            </w:pPr>
            <w:r w:rsidRPr="003523C4">
              <w:rPr>
                <w:bCs w:val="0"/>
                <w:w w:val="100"/>
                <w:sz w:val="24"/>
                <w:szCs w:val="24"/>
                <w:lang w:eastAsia="ru-RU"/>
              </w:rPr>
              <w:t>3,3</w:t>
            </w:r>
          </w:p>
        </w:tc>
      </w:tr>
    </w:tbl>
    <w:p w:rsidR="003523C4" w:rsidRPr="003523C4" w:rsidRDefault="003523C4" w:rsidP="003523C4">
      <w:pPr>
        <w:rPr>
          <w:bCs w:val="0"/>
          <w:w w:val="100"/>
          <w:lang w:eastAsia="ru-RU"/>
        </w:rPr>
      </w:pPr>
    </w:p>
    <w:p w:rsidR="003523C4" w:rsidRPr="003523C4" w:rsidRDefault="003523C4" w:rsidP="003523C4">
      <w:pPr>
        <w:suppressAutoHyphens/>
        <w:spacing w:line="360" w:lineRule="auto"/>
        <w:ind w:firstLine="567"/>
        <w:rPr>
          <w:bCs w:val="0"/>
          <w:w w:val="100"/>
          <w:lang w:eastAsia="ru-RU"/>
        </w:rPr>
      </w:pPr>
      <w:r w:rsidRPr="003523C4">
        <w:rPr>
          <w:bCs w:val="0"/>
          <w:w w:val="100"/>
          <w:lang w:eastAsia="ru-RU"/>
        </w:rPr>
        <w:t>Миграционные потоки складывались следующим образом: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423"/>
        <w:gridCol w:w="1321"/>
        <w:gridCol w:w="1576"/>
        <w:gridCol w:w="1423"/>
        <w:gridCol w:w="1321"/>
        <w:gridCol w:w="1097"/>
      </w:tblGrid>
      <w:tr w:rsidR="003523C4" w:rsidRPr="003523C4" w:rsidTr="003523C4">
        <w:trPr>
          <w:tblHeader/>
        </w:trPr>
        <w:tc>
          <w:tcPr>
            <w:tcW w:w="1728" w:type="dxa"/>
            <w:vMerge w:val="restart"/>
          </w:tcPr>
          <w:p w:rsidR="003523C4" w:rsidRPr="003523C4" w:rsidRDefault="003523C4" w:rsidP="00E55921">
            <w:pPr>
              <w:jc w:val="center"/>
              <w:rPr>
                <w:bCs w:val="0"/>
                <w:w w:val="100"/>
                <w:sz w:val="24"/>
                <w:szCs w:val="24"/>
                <w:lang w:eastAsia="ru-RU"/>
              </w:rPr>
            </w:pPr>
          </w:p>
        </w:tc>
        <w:tc>
          <w:tcPr>
            <w:tcW w:w="4320" w:type="dxa"/>
            <w:gridSpan w:val="3"/>
          </w:tcPr>
          <w:p w:rsidR="003523C4" w:rsidRPr="003523C4" w:rsidRDefault="003523C4" w:rsidP="00E55921">
            <w:pPr>
              <w:jc w:val="center"/>
              <w:rPr>
                <w:bCs w:val="0"/>
                <w:w w:val="100"/>
                <w:sz w:val="24"/>
                <w:szCs w:val="24"/>
                <w:lang w:eastAsia="ru-RU"/>
              </w:rPr>
            </w:pPr>
            <w:r w:rsidRPr="003523C4">
              <w:rPr>
                <w:bCs w:val="0"/>
                <w:w w:val="100"/>
                <w:sz w:val="24"/>
                <w:szCs w:val="24"/>
                <w:lang w:eastAsia="ru-RU"/>
              </w:rPr>
              <w:t>Январь-декабрь 2017г.</w:t>
            </w:r>
          </w:p>
        </w:tc>
        <w:tc>
          <w:tcPr>
            <w:tcW w:w="3841" w:type="dxa"/>
            <w:gridSpan w:val="3"/>
          </w:tcPr>
          <w:p w:rsidR="003523C4" w:rsidRPr="003523C4" w:rsidRDefault="003523C4" w:rsidP="00E55921">
            <w:pPr>
              <w:jc w:val="center"/>
              <w:rPr>
                <w:bCs w:val="0"/>
                <w:w w:val="100"/>
                <w:sz w:val="24"/>
                <w:szCs w:val="24"/>
                <w:lang w:eastAsia="ru-RU"/>
              </w:rPr>
            </w:pPr>
            <w:r w:rsidRPr="003523C4">
              <w:rPr>
                <w:bCs w:val="0"/>
                <w:w w:val="100"/>
                <w:sz w:val="24"/>
                <w:szCs w:val="24"/>
                <w:lang w:eastAsia="ru-RU"/>
              </w:rPr>
              <w:t>Январь-декабрь 2016г.</w:t>
            </w:r>
          </w:p>
        </w:tc>
      </w:tr>
      <w:tr w:rsidR="003523C4" w:rsidRPr="003523C4" w:rsidTr="003523C4">
        <w:trPr>
          <w:tblHeader/>
        </w:trPr>
        <w:tc>
          <w:tcPr>
            <w:tcW w:w="1728" w:type="dxa"/>
            <w:vMerge/>
          </w:tcPr>
          <w:p w:rsidR="003523C4" w:rsidRPr="003523C4" w:rsidRDefault="003523C4" w:rsidP="00E55921">
            <w:pPr>
              <w:jc w:val="center"/>
              <w:rPr>
                <w:bCs w:val="0"/>
                <w:w w:val="100"/>
                <w:sz w:val="24"/>
                <w:szCs w:val="24"/>
                <w:lang w:eastAsia="ru-RU"/>
              </w:rPr>
            </w:pPr>
          </w:p>
        </w:tc>
        <w:tc>
          <w:tcPr>
            <w:tcW w:w="1423" w:type="dxa"/>
            <w:vAlign w:val="center"/>
          </w:tcPr>
          <w:p w:rsidR="003523C4" w:rsidRPr="003523C4" w:rsidRDefault="003523C4" w:rsidP="003523C4">
            <w:pPr>
              <w:ind w:firstLine="0"/>
              <w:jc w:val="both"/>
              <w:rPr>
                <w:bCs w:val="0"/>
                <w:w w:val="100"/>
                <w:sz w:val="24"/>
                <w:szCs w:val="24"/>
                <w:lang w:eastAsia="ru-RU"/>
              </w:rPr>
            </w:pPr>
            <w:r w:rsidRPr="003523C4">
              <w:rPr>
                <w:bCs w:val="0"/>
                <w:w w:val="100"/>
                <w:sz w:val="24"/>
                <w:szCs w:val="24"/>
                <w:lang w:eastAsia="ru-RU"/>
              </w:rPr>
              <w:t xml:space="preserve">число </w:t>
            </w:r>
            <w:r w:rsidRPr="003523C4">
              <w:rPr>
                <w:bCs w:val="0"/>
                <w:w w:val="100"/>
                <w:sz w:val="24"/>
                <w:szCs w:val="24"/>
                <w:lang w:eastAsia="ru-RU"/>
              </w:rPr>
              <w:br/>
            </w:r>
            <w:proofErr w:type="gramStart"/>
            <w:r w:rsidRPr="003523C4">
              <w:rPr>
                <w:bCs w:val="0"/>
                <w:w w:val="100"/>
                <w:sz w:val="24"/>
                <w:szCs w:val="24"/>
                <w:lang w:eastAsia="ru-RU"/>
              </w:rPr>
              <w:t>прибывших</w:t>
            </w:r>
            <w:proofErr w:type="gramEnd"/>
          </w:p>
        </w:tc>
        <w:tc>
          <w:tcPr>
            <w:tcW w:w="1321" w:type="dxa"/>
            <w:vAlign w:val="center"/>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число</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выбывших</w:t>
            </w:r>
          </w:p>
        </w:tc>
        <w:tc>
          <w:tcPr>
            <w:tcW w:w="1576" w:type="dxa"/>
          </w:tcPr>
          <w:p w:rsidR="003523C4" w:rsidRPr="003523C4" w:rsidRDefault="003523C4" w:rsidP="00E55921">
            <w:pPr>
              <w:pStyle w:val="afa"/>
              <w:spacing w:line="240" w:lineRule="auto"/>
              <w:rPr>
                <w:rFonts w:ascii="Times New Roman" w:hAnsi="Times New Roman" w:cs="Times New Roman"/>
                <w:i w:val="0"/>
                <w:sz w:val="24"/>
                <w:szCs w:val="24"/>
              </w:rPr>
            </w:pPr>
            <w:proofErr w:type="spellStart"/>
            <w:r w:rsidRPr="003523C4">
              <w:rPr>
                <w:rFonts w:ascii="Times New Roman" w:hAnsi="Times New Roman" w:cs="Times New Roman"/>
                <w:i w:val="0"/>
                <w:sz w:val="24"/>
                <w:szCs w:val="24"/>
              </w:rPr>
              <w:t>мигр</w:t>
            </w:r>
            <w:proofErr w:type="gramStart"/>
            <w:r w:rsidRPr="003523C4">
              <w:rPr>
                <w:rFonts w:ascii="Times New Roman" w:hAnsi="Times New Roman" w:cs="Times New Roman"/>
                <w:i w:val="0"/>
                <w:sz w:val="24"/>
                <w:szCs w:val="24"/>
              </w:rPr>
              <w:t>а</w:t>
            </w:r>
            <w:proofErr w:type="spellEnd"/>
            <w:r w:rsidRPr="003523C4">
              <w:rPr>
                <w:rFonts w:ascii="Times New Roman" w:hAnsi="Times New Roman" w:cs="Times New Roman"/>
                <w:i w:val="0"/>
                <w:sz w:val="24"/>
                <w:szCs w:val="24"/>
              </w:rPr>
              <w:t>-</w:t>
            </w:r>
            <w:proofErr w:type="gramEnd"/>
            <w:r w:rsidRPr="003523C4">
              <w:rPr>
                <w:rFonts w:ascii="Times New Roman" w:hAnsi="Times New Roman" w:cs="Times New Roman"/>
                <w:i w:val="0"/>
                <w:sz w:val="24"/>
                <w:szCs w:val="24"/>
              </w:rPr>
              <w:br/>
            </w:r>
            <w:proofErr w:type="spellStart"/>
            <w:r w:rsidRPr="003523C4">
              <w:rPr>
                <w:rFonts w:ascii="Times New Roman" w:hAnsi="Times New Roman" w:cs="Times New Roman"/>
                <w:i w:val="0"/>
                <w:sz w:val="24"/>
                <w:szCs w:val="24"/>
              </w:rPr>
              <w:t>ционный</w:t>
            </w:r>
            <w:proofErr w:type="spellEnd"/>
            <w:r w:rsidRPr="003523C4">
              <w:rPr>
                <w:rFonts w:ascii="Times New Roman" w:hAnsi="Times New Roman" w:cs="Times New Roman"/>
                <w:i w:val="0"/>
                <w:sz w:val="24"/>
                <w:szCs w:val="24"/>
              </w:rPr>
              <w:t xml:space="preserve"> прирост (+), снижение(-)</w:t>
            </w:r>
          </w:p>
        </w:tc>
        <w:tc>
          <w:tcPr>
            <w:tcW w:w="1423" w:type="dxa"/>
            <w:vAlign w:val="center"/>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число</w:t>
            </w:r>
            <w:r w:rsidRPr="003523C4">
              <w:rPr>
                <w:rFonts w:ascii="Times New Roman" w:hAnsi="Times New Roman" w:cs="Times New Roman"/>
                <w:i w:val="0"/>
                <w:sz w:val="24"/>
                <w:szCs w:val="24"/>
              </w:rPr>
              <w:br/>
            </w:r>
            <w:proofErr w:type="gramStart"/>
            <w:r w:rsidRPr="003523C4">
              <w:rPr>
                <w:rFonts w:ascii="Times New Roman" w:hAnsi="Times New Roman" w:cs="Times New Roman"/>
                <w:i w:val="0"/>
                <w:sz w:val="24"/>
                <w:szCs w:val="24"/>
              </w:rPr>
              <w:t>прибывших</w:t>
            </w:r>
            <w:proofErr w:type="gramEnd"/>
          </w:p>
        </w:tc>
        <w:tc>
          <w:tcPr>
            <w:tcW w:w="1321" w:type="dxa"/>
            <w:vAlign w:val="center"/>
          </w:tcPr>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 xml:space="preserve">число </w:t>
            </w:r>
          </w:p>
          <w:p w:rsidR="003523C4" w:rsidRPr="003523C4" w:rsidRDefault="003523C4" w:rsidP="00E55921">
            <w:pPr>
              <w:pStyle w:val="afa"/>
              <w:spacing w:line="240" w:lineRule="auto"/>
              <w:rPr>
                <w:rFonts w:ascii="Times New Roman" w:hAnsi="Times New Roman" w:cs="Times New Roman"/>
                <w:i w:val="0"/>
                <w:sz w:val="24"/>
                <w:szCs w:val="24"/>
              </w:rPr>
            </w:pPr>
            <w:r w:rsidRPr="003523C4">
              <w:rPr>
                <w:rFonts w:ascii="Times New Roman" w:hAnsi="Times New Roman" w:cs="Times New Roman"/>
                <w:i w:val="0"/>
                <w:sz w:val="24"/>
                <w:szCs w:val="24"/>
              </w:rPr>
              <w:t>выбывших</w:t>
            </w:r>
          </w:p>
        </w:tc>
        <w:tc>
          <w:tcPr>
            <w:tcW w:w="1097" w:type="dxa"/>
          </w:tcPr>
          <w:p w:rsidR="003523C4" w:rsidRPr="003523C4" w:rsidRDefault="003523C4" w:rsidP="00E55921">
            <w:pPr>
              <w:pStyle w:val="afa"/>
              <w:spacing w:line="240" w:lineRule="auto"/>
              <w:rPr>
                <w:rFonts w:ascii="Times New Roman" w:hAnsi="Times New Roman" w:cs="Times New Roman"/>
                <w:i w:val="0"/>
                <w:sz w:val="24"/>
                <w:szCs w:val="24"/>
              </w:rPr>
            </w:pPr>
            <w:proofErr w:type="spellStart"/>
            <w:r w:rsidRPr="003523C4">
              <w:rPr>
                <w:rFonts w:ascii="Times New Roman" w:hAnsi="Times New Roman" w:cs="Times New Roman"/>
                <w:i w:val="0"/>
                <w:sz w:val="24"/>
                <w:szCs w:val="24"/>
              </w:rPr>
              <w:t>мигр</w:t>
            </w:r>
            <w:proofErr w:type="gramStart"/>
            <w:r w:rsidRPr="003523C4">
              <w:rPr>
                <w:rFonts w:ascii="Times New Roman" w:hAnsi="Times New Roman" w:cs="Times New Roman"/>
                <w:i w:val="0"/>
                <w:sz w:val="24"/>
                <w:szCs w:val="24"/>
              </w:rPr>
              <w:t>а</w:t>
            </w:r>
            <w:proofErr w:type="spellEnd"/>
            <w:r w:rsidRPr="003523C4">
              <w:rPr>
                <w:rFonts w:ascii="Times New Roman" w:hAnsi="Times New Roman" w:cs="Times New Roman"/>
                <w:i w:val="0"/>
                <w:sz w:val="24"/>
                <w:szCs w:val="24"/>
              </w:rPr>
              <w:t>-</w:t>
            </w:r>
            <w:proofErr w:type="gramEnd"/>
            <w:r w:rsidRPr="003523C4">
              <w:rPr>
                <w:rFonts w:ascii="Times New Roman" w:hAnsi="Times New Roman" w:cs="Times New Roman"/>
                <w:i w:val="0"/>
                <w:sz w:val="24"/>
                <w:szCs w:val="24"/>
              </w:rPr>
              <w:br/>
            </w:r>
            <w:proofErr w:type="spellStart"/>
            <w:r w:rsidRPr="003523C4">
              <w:rPr>
                <w:rFonts w:ascii="Times New Roman" w:hAnsi="Times New Roman" w:cs="Times New Roman"/>
                <w:i w:val="0"/>
                <w:sz w:val="24"/>
                <w:szCs w:val="24"/>
              </w:rPr>
              <w:t>ционный</w:t>
            </w:r>
            <w:proofErr w:type="spellEnd"/>
            <w:r w:rsidRPr="003523C4">
              <w:rPr>
                <w:rFonts w:ascii="Times New Roman" w:hAnsi="Times New Roman" w:cs="Times New Roman"/>
                <w:i w:val="0"/>
                <w:sz w:val="24"/>
                <w:szCs w:val="24"/>
              </w:rPr>
              <w:t xml:space="preserve"> прирост (+), снижение(-)</w:t>
            </w:r>
          </w:p>
        </w:tc>
      </w:tr>
      <w:tr w:rsidR="003523C4" w:rsidRPr="003523C4" w:rsidTr="003523C4">
        <w:tc>
          <w:tcPr>
            <w:tcW w:w="1728" w:type="dxa"/>
          </w:tcPr>
          <w:p w:rsidR="003523C4" w:rsidRPr="003523C4" w:rsidRDefault="003523C4" w:rsidP="00E55921">
            <w:pPr>
              <w:pStyle w:val="afd"/>
              <w:rPr>
                <w:sz w:val="24"/>
                <w:szCs w:val="24"/>
              </w:rPr>
            </w:pPr>
            <w:r w:rsidRPr="003523C4">
              <w:rPr>
                <w:sz w:val="24"/>
                <w:szCs w:val="24"/>
              </w:rPr>
              <w:t>Миграция</w:t>
            </w:r>
          </w:p>
        </w:tc>
        <w:tc>
          <w:tcPr>
            <w:tcW w:w="1423" w:type="dxa"/>
            <w:vAlign w:val="bottom"/>
          </w:tcPr>
          <w:p w:rsidR="003523C4" w:rsidRPr="003523C4" w:rsidRDefault="003523C4" w:rsidP="00E55921">
            <w:pPr>
              <w:spacing w:before="120"/>
              <w:ind w:right="113"/>
              <w:rPr>
                <w:bCs w:val="0"/>
                <w:w w:val="100"/>
                <w:sz w:val="24"/>
                <w:szCs w:val="24"/>
                <w:lang w:eastAsia="ru-RU"/>
              </w:rPr>
            </w:pPr>
            <w:r w:rsidRPr="003523C4">
              <w:rPr>
                <w:bCs w:val="0"/>
                <w:w w:val="100"/>
                <w:sz w:val="24"/>
                <w:szCs w:val="24"/>
                <w:lang w:eastAsia="ru-RU"/>
              </w:rPr>
              <w:t xml:space="preserve">601 </w:t>
            </w:r>
          </w:p>
        </w:tc>
        <w:tc>
          <w:tcPr>
            <w:tcW w:w="1321" w:type="dxa"/>
            <w:vAlign w:val="bottom"/>
          </w:tcPr>
          <w:p w:rsidR="003523C4" w:rsidRPr="003523C4" w:rsidRDefault="003523C4" w:rsidP="003523C4">
            <w:pPr>
              <w:spacing w:before="120"/>
              <w:ind w:right="113" w:firstLine="0"/>
              <w:jc w:val="both"/>
              <w:rPr>
                <w:bCs w:val="0"/>
                <w:w w:val="100"/>
                <w:sz w:val="24"/>
                <w:szCs w:val="24"/>
                <w:lang w:eastAsia="ru-RU"/>
              </w:rPr>
            </w:pPr>
            <w:r w:rsidRPr="003523C4">
              <w:rPr>
                <w:bCs w:val="0"/>
                <w:w w:val="100"/>
                <w:sz w:val="24"/>
                <w:szCs w:val="24"/>
                <w:lang w:eastAsia="ru-RU"/>
              </w:rPr>
              <w:t>585</w:t>
            </w:r>
          </w:p>
        </w:tc>
        <w:tc>
          <w:tcPr>
            <w:tcW w:w="1576" w:type="dxa"/>
            <w:vAlign w:val="bottom"/>
          </w:tcPr>
          <w:p w:rsidR="003523C4" w:rsidRPr="003523C4" w:rsidRDefault="003523C4" w:rsidP="003523C4">
            <w:pPr>
              <w:spacing w:before="120"/>
              <w:ind w:right="113" w:firstLine="0"/>
              <w:jc w:val="both"/>
              <w:rPr>
                <w:bCs w:val="0"/>
                <w:w w:val="100"/>
                <w:sz w:val="24"/>
                <w:szCs w:val="24"/>
                <w:lang w:eastAsia="ru-RU"/>
              </w:rPr>
            </w:pPr>
            <w:r w:rsidRPr="003523C4">
              <w:rPr>
                <w:bCs w:val="0"/>
                <w:w w:val="100"/>
                <w:sz w:val="24"/>
                <w:szCs w:val="24"/>
                <w:lang w:eastAsia="ru-RU"/>
              </w:rPr>
              <w:t>16</w:t>
            </w:r>
          </w:p>
        </w:tc>
        <w:tc>
          <w:tcPr>
            <w:tcW w:w="1423"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615</w:t>
            </w:r>
          </w:p>
        </w:tc>
        <w:tc>
          <w:tcPr>
            <w:tcW w:w="1321"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596</w:t>
            </w:r>
          </w:p>
        </w:tc>
        <w:tc>
          <w:tcPr>
            <w:tcW w:w="1097" w:type="dxa"/>
            <w:vAlign w:val="bottom"/>
          </w:tcPr>
          <w:p w:rsidR="003523C4" w:rsidRPr="003523C4" w:rsidRDefault="003523C4" w:rsidP="00E55921">
            <w:pPr>
              <w:spacing w:line="260" w:lineRule="exact"/>
              <w:ind w:left="417" w:right="113"/>
              <w:rPr>
                <w:bCs w:val="0"/>
                <w:w w:val="100"/>
                <w:sz w:val="24"/>
                <w:szCs w:val="24"/>
                <w:lang w:eastAsia="ru-RU"/>
              </w:rPr>
            </w:pPr>
            <w:r w:rsidRPr="003523C4">
              <w:rPr>
                <w:bCs w:val="0"/>
                <w:w w:val="100"/>
                <w:sz w:val="24"/>
                <w:szCs w:val="24"/>
                <w:lang w:eastAsia="ru-RU"/>
              </w:rPr>
              <w:t xml:space="preserve">                            </w:t>
            </w:r>
            <w:r>
              <w:rPr>
                <w:bCs w:val="0"/>
                <w:w w:val="100"/>
                <w:sz w:val="24"/>
                <w:szCs w:val="24"/>
                <w:lang w:eastAsia="ru-RU"/>
              </w:rPr>
              <w:t xml:space="preserve">   </w:t>
            </w:r>
            <w:r w:rsidRPr="003523C4">
              <w:rPr>
                <w:bCs w:val="0"/>
                <w:w w:val="100"/>
                <w:sz w:val="24"/>
                <w:szCs w:val="24"/>
                <w:lang w:eastAsia="ru-RU"/>
              </w:rPr>
              <w:t>19</w:t>
            </w:r>
          </w:p>
        </w:tc>
      </w:tr>
      <w:tr w:rsidR="003523C4" w:rsidRPr="003523C4" w:rsidTr="003523C4">
        <w:tc>
          <w:tcPr>
            <w:tcW w:w="1728" w:type="dxa"/>
          </w:tcPr>
          <w:p w:rsidR="003523C4" w:rsidRPr="003523C4" w:rsidRDefault="003523C4" w:rsidP="003523C4">
            <w:pPr>
              <w:pStyle w:val="afe"/>
              <w:jc w:val="both"/>
              <w:rPr>
                <w:sz w:val="24"/>
                <w:szCs w:val="24"/>
              </w:rPr>
            </w:pPr>
            <w:r w:rsidRPr="003523C4">
              <w:rPr>
                <w:sz w:val="24"/>
                <w:szCs w:val="24"/>
              </w:rPr>
              <w:t>из нее:</w:t>
            </w:r>
            <w:r w:rsidRPr="003523C4">
              <w:rPr>
                <w:sz w:val="24"/>
                <w:szCs w:val="24"/>
              </w:rPr>
              <w:br/>
              <w:t>в пределах России</w:t>
            </w:r>
          </w:p>
        </w:tc>
        <w:tc>
          <w:tcPr>
            <w:tcW w:w="1423"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601</w:t>
            </w:r>
          </w:p>
        </w:tc>
        <w:tc>
          <w:tcPr>
            <w:tcW w:w="1321" w:type="dxa"/>
            <w:vAlign w:val="bottom"/>
          </w:tcPr>
          <w:p w:rsidR="003523C4" w:rsidRPr="003523C4" w:rsidRDefault="003523C4" w:rsidP="003523C4">
            <w:pPr>
              <w:ind w:right="113" w:firstLine="0"/>
              <w:jc w:val="both"/>
              <w:rPr>
                <w:bCs w:val="0"/>
                <w:w w:val="100"/>
                <w:sz w:val="24"/>
                <w:szCs w:val="24"/>
                <w:lang w:eastAsia="ru-RU"/>
              </w:rPr>
            </w:pPr>
            <w:r w:rsidRPr="003523C4">
              <w:rPr>
                <w:bCs w:val="0"/>
                <w:w w:val="100"/>
                <w:sz w:val="24"/>
                <w:szCs w:val="24"/>
                <w:lang w:eastAsia="ru-RU"/>
              </w:rPr>
              <w:t>583</w:t>
            </w:r>
          </w:p>
        </w:tc>
        <w:tc>
          <w:tcPr>
            <w:tcW w:w="1576" w:type="dxa"/>
            <w:vAlign w:val="bottom"/>
          </w:tcPr>
          <w:p w:rsidR="003523C4" w:rsidRPr="003523C4" w:rsidRDefault="003523C4" w:rsidP="003523C4">
            <w:pPr>
              <w:ind w:right="113" w:firstLine="0"/>
              <w:jc w:val="both"/>
              <w:rPr>
                <w:bCs w:val="0"/>
                <w:w w:val="100"/>
                <w:sz w:val="24"/>
                <w:szCs w:val="24"/>
                <w:lang w:eastAsia="ru-RU"/>
              </w:rPr>
            </w:pPr>
            <w:r w:rsidRPr="003523C4">
              <w:rPr>
                <w:bCs w:val="0"/>
                <w:w w:val="100"/>
                <w:sz w:val="24"/>
                <w:szCs w:val="24"/>
                <w:lang w:eastAsia="ru-RU"/>
              </w:rPr>
              <w:t>18</w:t>
            </w:r>
          </w:p>
        </w:tc>
        <w:tc>
          <w:tcPr>
            <w:tcW w:w="1423"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613</w:t>
            </w:r>
          </w:p>
        </w:tc>
        <w:tc>
          <w:tcPr>
            <w:tcW w:w="1321"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596</w:t>
            </w:r>
          </w:p>
        </w:tc>
        <w:tc>
          <w:tcPr>
            <w:tcW w:w="1097"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17</w:t>
            </w:r>
          </w:p>
        </w:tc>
      </w:tr>
      <w:tr w:rsidR="003523C4" w:rsidRPr="003523C4" w:rsidTr="003523C4">
        <w:tc>
          <w:tcPr>
            <w:tcW w:w="1728" w:type="dxa"/>
          </w:tcPr>
          <w:p w:rsidR="003523C4" w:rsidRPr="003523C4" w:rsidRDefault="003523C4" w:rsidP="00E55921">
            <w:pPr>
              <w:pStyle w:val="afe"/>
              <w:rPr>
                <w:sz w:val="24"/>
                <w:szCs w:val="24"/>
              </w:rPr>
            </w:pPr>
            <w:r w:rsidRPr="003523C4">
              <w:rPr>
                <w:sz w:val="24"/>
                <w:szCs w:val="24"/>
              </w:rPr>
              <w:t xml:space="preserve">в том числе </w:t>
            </w:r>
          </w:p>
          <w:p w:rsidR="003523C4" w:rsidRPr="003523C4" w:rsidRDefault="003523C4" w:rsidP="00E55921">
            <w:pPr>
              <w:pStyle w:val="afe"/>
              <w:rPr>
                <w:sz w:val="24"/>
                <w:szCs w:val="24"/>
              </w:rPr>
            </w:pPr>
            <w:r w:rsidRPr="003523C4">
              <w:rPr>
                <w:sz w:val="24"/>
                <w:szCs w:val="24"/>
              </w:rPr>
              <w:t>внутри</w:t>
            </w:r>
            <w:r>
              <w:rPr>
                <w:sz w:val="24"/>
                <w:szCs w:val="24"/>
              </w:rPr>
              <w:t xml:space="preserve"> </w:t>
            </w:r>
            <w:r w:rsidRPr="003523C4">
              <w:rPr>
                <w:sz w:val="24"/>
                <w:szCs w:val="24"/>
              </w:rPr>
              <w:t>региональная</w:t>
            </w:r>
          </w:p>
        </w:tc>
        <w:tc>
          <w:tcPr>
            <w:tcW w:w="1423" w:type="dxa"/>
            <w:vAlign w:val="bottom"/>
          </w:tcPr>
          <w:p w:rsidR="003523C4" w:rsidRPr="003523C4" w:rsidRDefault="003523C4" w:rsidP="00E55921">
            <w:pPr>
              <w:ind w:right="113"/>
              <w:rPr>
                <w:bCs w:val="0"/>
                <w:w w:val="100"/>
                <w:sz w:val="24"/>
                <w:szCs w:val="24"/>
                <w:lang w:eastAsia="ru-RU"/>
              </w:rPr>
            </w:pPr>
            <w:r w:rsidRPr="003523C4">
              <w:rPr>
                <w:bCs w:val="0"/>
                <w:w w:val="100"/>
                <w:sz w:val="24"/>
                <w:szCs w:val="24"/>
                <w:lang w:eastAsia="ru-RU"/>
              </w:rPr>
              <w:t>367</w:t>
            </w:r>
          </w:p>
        </w:tc>
        <w:tc>
          <w:tcPr>
            <w:tcW w:w="1321" w:type="dxa"/>
            <w:vAlign w:val="bottom"/>
          </w:tcPr>
          <w:p w:rsidR="003523C4" w:rsidRPr="003523C4" w:rsidRDefault="003523C4" w:rsidP="003523C4">
            <w:pPr>
              <w:ind w:right="113" w:firstLine="0"/>
              <w:jc w:val="both"/>
              <w:rPr>
                <w:bCs w:val="0"/>
                <w:w w:val="100"/>
                <w:sz w:val="24"/>
                <w:szCs w:val="24"/>
                <w:lang w:eastAsia="ru-RU"/>
              </w:rPr>
            </w:pPr>
            <w:r w:rsidRPr="003523C4">
              <w:rPr>
                <w:bCs w:val="0"/>
                <w:w w:val="100"/>
                <w:sz w:val="24"/>
                <w:szCs w:val="24"/>
                <w:lang w:eastAsia="ru-RU"/>
              </w:rPr>
              <w:t>346</w:t>
            </w:r>
          </w:p>
        </w:tc>
        <w:tc>
          <w:tcPr>
            <w:tcW w:w="1576" w:type="dxa"/>
            <w:vAlign w:val="bottom"/>
          </w:tcPr>
          <w:p w:rsidR="003523C4" w:rsidRPr="003523C4" w:rsidRDefault="003523C4" w:rsidP="003523C4">
            <w:pPr>
              <w:ind w:right="113" w:firstLine="0"/>
              <w:jc w:val="both"/>
              <w:rPr>
                <w:bCs w:val="0"/>
                <w:w w:val="100"/>
                <w:sz w:val="24"/>
                <w:szCs w:val="24"/>
                <w:lang w:eastAsia="ru-RU"/>
              </w:rPr>
            </w:pPr>
            <w:r w:rsidRPr="003523C4">
              <w:rPr>
                <w:bCs w:val="0"/>
                <w:w w:val="100"/>
                <w:sz w:val="24"/>
                <w:szCs w:val="24"/>
                <w:lang w:eastAsia="ru-RU"/>
              </w:rPr>
              <w:t>21</w:t>
            </w:r>
          </w:p>
        </w:tc>
        <w:tc>
          <w:tcPr>
            <w:tcW w:w="1423"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431</w:t>
            </w:r>
          </w:p>
        </w:tc>
        <w:tc>
          <w:tcPr>
            <w:tcW w:w="1321" w:type="dxa"/>
            <w:vAlign w:val="bottom"/>
          </w:tcPr>
          <w:p w:rsidR="003523C4" w:rsidRPr="003523C4" w:rsidRDefault="003523C4" w:rsidP="003523C4">
            <w:pPr>
              <w:spacing w:line="260" w:lineRule="exact"/>
              <w:ind w:left="57" w:right="113" w:firstLine="0"/>
              <w:jc w:val="both"/>
              <w:rPr>
                <w:bCs w:val="0"/>
                <w:w w:val="100"/>
                <w:sz w:val="24"/>
                <w:szCs w:val="24"/>
                <w:lang w:eastAsia="ru-RU"/>
              </w:rPr>
            </w:pPr>
            <w:r w:rsidRPr="003523C4">
              <w:rPr>
                <w:bCs w:val="0"/>
                <w:w w:val="100"/>
                <w:sz w:val="24"/>
                <w:szCs w:val="24"/>
                <w:lang w:eastAsia="ru-RU"/>
              </w:rPr>
              <w:t>391</w:t>
            </w:r>
          </w:p>
        </w:tc>
        <w:tc>
          <w:tcPr>
            <w:tcW w:w="1097" w:type="dxa"/>
            <w:vAlign w:val="bottom"/>
          </w:tcPr>
          <w:p w:rsidR="003523C4" w:rsidRPr="003523C4" w:rsidRDefault="003523C4" w:rsidP="00E55921">
            <w:pPr>
              <w:spacing w:line="260" w:lineRule="exact"/>
              <w:ind w:left="57" w:right="113"/>
              <w:jc w:val="center"/>
              <w:rPr>
                <w:bCs w:val="0"/>
                <w:w w:val="100"/>
                <w:sz w:val="24"/>
                <w:szCs w:val="24"/>
                <w:lang w:eastAsia="ru-RU"/>
              </w:rPr>
            </w:pPr>
            <w:r w:rsidRPr="003523C4">
              <w:rPr>
                <w:bCs w:val="0"/>
                <w:w w:val="100"/>
                <w:sz w:val="24"/>
                <w:szCs w:val="24"/>
                <w:lang w:eastAsia="ru-RU"/>
              </w:rPr>
              <w:t xml:space="preserve">               40</w:t>
            </w:r>
          </w:p>
        </w:tc>
      </w:tr>
      <w:tr w:rsidR="003523C4" w:rsidRPr="003523C4" w:rsidTr="003523C4">
        <w:tc>
          <w:tcPr>
            <w:tcW w:w="1728" w:type="dxa"/>
          </w:tcPr>
          <w:p w:rsidR="003523C4" w:rsidRPr="003523C4" w:rsidRDefault="003523C4" w:rsidP="00E55921">
            <w:pPr>
              <w:pStyle w:val="23"/>
              <w:rPr>
                <w:sz w:val="28"/>
                <w:szCs w:val="28"/>
              </w:rPr>
            </w:pPr>
            <w:r w:rsidRPr="003523C4">
              <w:rPr>
                <w:sz w:val="28"/>
                <w:szCs w:val="28"/>
              </w:rPr>
              <w:lastRenderedPageBreak/>
              <w:t>межрегиональная</w:t>
            </w:r>
          </w:p>
        </w:tc>
        <w:tc>
          <w:tcPr>
            <w:tcW w:w="1423" w:type="dxa"/>
            <w:vAlign w:val="bottom"/>
          </w:tcPr>
          <w:p w:rsidR="003523C4" w:rsidRPr="003523C4" w:rsidRDefault="003523C4" w:rsidP="003523C4">
            <w:pPr>
              <w:ind w:right="113" w:firstLine="0"/>
              <w:jc w:val="both"/>
              <w:rPr>
                <w:bCs w:val="0"/>
                <w:w w:val="100"/>
                <w:lang w:eastAsia="ru-RU"/>
              </w:rPr>
            </w:pPr>
            <w:r w:rsidRPr="003523C4">
              <w:rPr>
                <w:bCs w:val="0"/>
                <w:w w:val="100"/>
                <w:lang w:eastAsia="ru-RU"/>
              </w:rPr>
              <w:t>234</w:t>
            </w:r>
          </w:p>
        </w:tc>
        <w:tc>
          <w:tcPr>
            <w:tcW w:w="1321" w:type="dxa"/>
            <w:vAlign w:val="bottom"/>
          </w:tcPr>
          <w:p w:rsidR="003523C4" w:rsidRPr="003523C4" w:rsidRDefault="003523C4" w:rsidP="003523C4">
            <w:pPr>
              <w:ind w:right="113" w:firstLine="0"/>
              <w:jc w:val="both"/>
              <w:rPr>
                <w:bCs w:val="0"/>
                <w:w w:val="100"/>
                <w:lang w:eastAsia="ru-RU"/>
              </w:rPr>
            </w:pPr>
            <w:r w:rsidRPr="003523C4">
              <w:rPr>
                <w:bCs w:val="0"/>
                <w:w w:val="100"/>
                <w:lang w:eastAsia="ru-RU"/>
              </w:rPr>
              <w:t>237</w:t>
            </w:r>
          </w:p>
        </w:tc>
        <w:tc>
          <w:tcPr>
            <w:tcW w:w="1576" w:type="dxa"/>
            <w:vAlign w:val="bottom"/>
          </w:tcPr>
          <w:p w:rsidR="003523C4" w:rsidRPr="003523C4" w:rsidRDefault="003523C4" w:rsidP="00E55921">
            <w:pPr>
              <w:ind w:right="113"/>
              <w:rPr>
                <w:bCs w:val="0"/>
                <w:w w:val="100"/>
                <w:lang w:eastAsia="ru-RU"/>
              </w:rPr>
            </w:pPr>
            <w:r w:rsidRPr="003523C4">
              <w:rPr>
                <w:bCs w:val="0"/>
                <w:w w:val="100"/>
                <w:lang w:eastAsia="ru-RU"/>
              </w:rPr>
              <w:t>-3</w:t>
            </w:r>
          </w:p>
        </w:tc>
        <w:tc>
          <w:tcPr>
            <w:tcW w:w="1423" w:type="dxa"/>
            <w:vAlign w:val="bottom"/>
          </w:tcPr>
          <w:p w:rsidR="003523C4" w:rsidRPr="003523C4" w:rsidRDefault="003523C4" w:rsidP="003523C4">
            <w:pPr>
              <w:spacing w:line="260" w:lineRule="exact"/>
              <w:ind w:left="57" w:right="113" w:firstLine="0"/>
              <w:jc w:val="both"/>
              <w:rPr>
                <w:bCs w:val="0"/>
                <w:w w:val="100"/>
                <w:lang w:eastAsia="ru-RU"/>
              </w:rPr>
            </w:pPr>
            <w:r w:rsidRPr="003523C4">
              <w:rPr>
                <w:bCs w:val="0"/>
                <w:w w:val="100"/>
                <w:lang w:eastAsia="ru-RU"/>
              </w:rPr>
              <w:t>182</w:t>
            </w:r>
          </w:p>
        </w:tc>
        <w:tc>
          <w:tcPr>
            <w:tcW w:w="1321" w:type="dxa"/>
            <w:vAlign w:val="bottom"/>
          </w:tcPr>
          <w:p w:rsidR="003523C4" w:rsidRPr="003523C4" w:rsidRDefault="003523C4" w:rsidP="003523C4">
            <w:pPr>
              <w:spacing w:line="260" w:lineRule="exact"/>
              <w:ind w:left="57" w:right="113" w:firstLine="0"/>
              <w:jc w:val="both"/>
              <w:rPr>
                <w:bCs w:val="0"/>
                <w:w w:val="100"/>
                <w:lang w:eastAsia="ru-RU"/>
              </w:rPr>
            </w:pPr>
            <w:r w:rsidRPr="003523C4">
              <w:rPr>
                <w:bCs w:val="0"/>
                <w:w w:val="100"/>
                <w:lang w:eastAsia="ru-RU"/>
              </w:rPr>
              <w:t>205</w:t>
            </w:r>
          </w:p>
        </w:tc>
        <w:tc>
          <w:tcPr>
            <w:tcW w:w="1097" w:type="dxa"/>
            <w:vAlign w:val="bottom"/>
          </w:tcPr>
          <w:p w:rsidR="003523C4" w:rsidRPr="003523C4" w:rsidRDefault="003523C4" w:rsidP="003523C4">
            <w:pPr>
              <w:spacing w:line="260" w:lineRule="exact"/>
              <w:ind w:left="57" w:right="113" w:firstLine="0"/>
              <w:jc w:val="both"/>
              <w:rPr>
                <w:bCs w:val="0"/>
                <w:w w:val="100"/>
                <w:lang w:eastAsia="ru-RU"/>
              </w:rPr>
            </w:pPr>
            <w:r w:rsidRPr="003523C4">
              <w:rPr>
                <w:bCs w:val="0"/>
                <w:w w:val="100"/>
                <w:lang w:eastAsia="ru-RU"/>
              </w:rPr>
              <w:t>-23</w:t>
            </w:r>
          </w:p>
        </w:tc>
      </w:tr>
      <w:tr w:rsidR="003523C4" w:rsidRPr="003523C4" w:rsidTr="003523C4">
        <w:tc>
          <w:tcPr>
            <w:tcW w:w="1728" w:type="dxa"/>
          </w:tcPr>
          <w:p w:rsidR="003523C4" w:rsidRPr="003523C4" w:rsidRDefault="003523C4" w:rsidP="00E55921">
            <w:pPr>
              <w:pStyle w:val="afe"/>
              <w:rPr>
                <w:sz w:val="28"/>
                <w:szCs w:val="28"/>
              </w:rPr>
            </w:pPr>
            <w:r w:rsidRPr="003523C4">
              <w:rPr>
                <w:sz w:val="28"/>
                <w:szCs w:val="28"/>
              </w:rPr>
              <w:t xml:space="preserve">Международная  </w:t>
            </w:r>
          </w:p>
          <w:p w:rsidR="003523C4" w:rsidRPr="003523C4" w:rsidRDefault="003523C4" w:rsidP="00E55921">
            <w:pPr>
              <w:pStyle w:val="afe"/>
              <w:rPr>
                <w:sz w:val="28"/>
                <w:szCs w:val="28"/>
              </w:rPr>
            </w:pPr>
            <w:r w:rsidRPr="003523C4">
              <w:rPr>
                <w:sz w:val="28"/>
                <w:szCs w:val="28"/>
              </w:rPr>
              <w:t>миграция</w:t>
            </w:r>
          </w:p>
        </w:tc>
        <w:tc>
          <w:tcPr>
            <w:tcW w:w="1423" w:type="dxa"/>
            <w:vAlign w:val="bottom"/>
          </w:tcPr>
          <w:p w:rsidR="003523C4" w:rsidRPr="003523C4" w:rsidRDefault="003523C4" w:rsidP="00E55921">
            <w:pPr>
              <w:ind w:right="113"/>
              <w:rPr>
                <w:bCs w:val="0"/>
                <w:w w:val="100"/>
                <w:lang w:eastAsia="ru-RU"/>
              </w:rPr>
            </w:pPr>
            <w:r w:rsidRPr="003523C4">
              <w:rPr>
                <w:bCs w:val="0"/>
                <w:w w:val="100"/>
                <w:lang w:eastAsia="ru-RU"/>
              </w:rPr>
              <w:t>-</w:t>
            </w:r>
          </w:p>
        </w:tc>
        <w:tc>
          <w:tcPr>
            <w:tcW w:w="1321" w:type="dxa"/>
            <w:vAlign w:val="bottom"/>
          </w:tcPr>
          <w:p w:rsidR="003523C4" w:rsidRPr="003523C4" w:rsidRDefault="003523C4" w:rsidP="003523C4">
            <w:pPr>
              <w:ind w:right="113"/>
              <w:jc w:val="both"/>
              <w:rPr>
                <w:bCs w:val="0"/>
                <w:w w:val="100"/>
                <w:lang w:eastAsia="ru-RU"/>
              </w:rPr>
            </w:pPr>
            <w:r w:rsidRPr="003523C4">
              <w:rPr>
                <w:bCs w:val="0"/>
                <w:w w:val="100"/>
                <w:lang w:eastAsia="ru-RU"/>
              </w:rPr>
              <w:t>2</w:t>
            </w:r>
          </w:p>
        </w:tc>
        <w:tc>
          <w:tcPr>
            <w:tcW w:w="1576" w:type="dxa"/>
            <w:vAlign w:val="bottom"/>
          </w:tcPr>
          <w:p w:rsidR="003523C4" w:rsidRPr="003523C4" w:rsidRDefault="003523C4" w:rsidP="00E55921">
            <w:pPr>
              <w:ind w:right="113"/>
              <w:rPr>
                <w:bCs w:val="0"/>
                <w:w w:val="100"/>
                <w:lang w:eastAsia="ru-RU"/>
              </w:rPr>
            </w:pPr>
            <w:r w:rsidRPr="003523C4">
              <w:rPr>
                <w:bCs w:val="0"/>
                <w:w w:val="100"/>
                <w:lang w:eastAsia="ru-RU"/>
              </w:rPr>
              <w:t>-2</w:t>
            </w:r>
          </w:p>
        </w:tc>
        <w:tc>
          <w:tcPr>
            <w:tcW w:w="1423" w:type="dxa"/>
            <w:vAlign w:val="bottom"/>
          </w:tcPr>
          <w:p w:rsidR="003523C4" w:rsidRPr="003523C4" w:rsidRDefault="003523C4" w:rsidP="00E55921">
            <w:pPr>
              <w:spacing w:line="260" w:lineRule="exact"/>
              <w:ind w:left="57" w:right="113"/>
              <w:rPr>
                <w:bCs w:val="0"/>
                <w:w w:val="100"/>
                <w:lang w:eastAsia="ru-RU"/>
              </w:rPr>
            </w:pPr>
          </w:p>
          <w:p w:rsidR="003523C4" w:rsidRPr="003523C4" w:rsidRDefault="003523C4" w:rsidP="00E55921">
            <w:pPr>
              <w:spacing w:line="260" w:lineRule="exact"/>
              <w:ind w:left="57" w:right="113"/>
              <w:rPr>
                <w:bCs w:val="0"/>
                <w:w w:val="100"/>
                <w:lang w:eastAsia="ru-RU"/>
              </w:rPr>
            </w:pPr>
            <w:r w:rsidRPr="003523C4">
              <w:rPr>
                <w:bCs w:val="0"/>
                <w:w w:val="100"/>
                <w:lang w:eastAsia="ru-RU"/>
              </w:rPr>
              <w:t>2</w:t>
            </w:r>
          </w:p>
        </w:tc>
        <w:tc>
          <w:tcPr>
            <w:tcW w:w="1321" w:type="dxa"/>
            <w:vAlign w:val="bottom"/>
          </w:tcPr>
          <w:p w:rsidR="003523C4" w:rsidRPr="003523C4" w:rsidRDefault="003523C4" w:rsidP="00E55921">
            <w:pPr>
              <w:spacing w:line="260" w:lineRule="exact"/>
              <w:ind w:left="57" w:right="113"/>
              <w:rPr>
                <w:bCs w:val="0"/>
                <w:w w:val="100"/>
                <w:lang w:eastAsia="ru-RU"/>
              </w:rPr>
            </w:pPr>
          </w:p>
        </w:tc>
        <w:tc>
          <w:tcPr>
            <w:tcW w:w="1097" w:type="dxa"/>
            <w:vAlign w:val="bottom"/>
          </w:tcPr>
          <w:p w:rsidR="003523C4" w:rsidRPr="003523C4" w:rsidRDefault="003523C4" w:rsidP="003523C4">
            <w:pPr>
              <w:spacing w:line="260" w:lineRule="exact"/>
              <w:ind w:right="113" w:firstLine="0"/>
              <w:jc w:val="both"/>
              <w:rPr>
                <w:bCs w:val="0"/>
                <w:w w:val="100"/>
                <w:lang w:eastAsia="ru-RU"/>
              </w:rPr>
            </w:pPr>
            <w:r w:rsidRPr="003523C4">
              <w:rPr>
                <w:bCs w:val="0"/>
                <w:w w:val="100"/>
                <w:lang w:eastAsia="ru-RU"/>
              </w:rPr>
              <w:t>2</w:t>
            </w:r>
          </w:p>
        </w:tc>
      </w:tr>
    </w:tbl>
    <w:p w:rsidR="003523C4" w:rsidRPr="003523C4" w:rsidRDefault="003523C4" w:rsidP="003523C4">
      <w:pPr>
        <w:suppressAutoHyphens/>
        <w:spacing w:line="360" w:lineRule="auto"/>
        <w:ind w:firstLine="567"/>
        <w:rPr>
          <w:bCs w:val="0"/>
          <w:w w:val="100"/>
          <w:lang w:eastAsia="ru-RU"/>
        </w:rPr>
      </w:pP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t>8. Труд и занятость</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xml:space="preserve">Основным критерием благосостояния трудоспособного населения является уровень заработной платы. </w:t>
      </w:r>
    </w:p>
    <w:p w:rsidR="003523C4" w:rsidRPr="003523C4" w:rsidRDefault="003523C4" w:rsidP="003523C4">
      <w:pPr>
        <w:pStyle w:val="Default"/>
        <w:suppressAutoHyphens/>
        <w:spacing w:line="360" w:lineRule="auto"/>
        <w:ind w:firstLine="708"/>
        <w:jc w:val="both"/>
        <w:rPr>
          <w:color w:val="auto"/>
          <w:sz w:val="28"/>
          <w:szCs w:val="28"/>
        </w:rPr>
      </w:pPr>
      <w:r w:rsidRPr="003523C4">
        <w:rPr>
          <w:color w:val="auto"/>
          <w:sz w:val="28"/>
          <w:szCs w:val="28"/>
        </w:rPr>
        <w:t xml:space="preserve">За 2017 год по району среднемесячная заработная плата по крупным и средним предприятиям составила – 17939 рублей (в 2016 году - 16075,5 рублей). Отмечен рост среднемесячной заработной платы в следующих отраслях: </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наибольший рост среднемесячной начисленной заработной платы произошел в области культуры, спорта, организаций досуга и развлечений.  По сравнению с 2016 годом заработная плата работника в этой сфере увеличилась и составила 23061,1 рубля (2016 год – 15311,7 рублей);</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сельское и лесное хозяйство – 15200,8 рублей (АППГ -13040,9 рублей);</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торговля оптовая и розничная; ремонт автотранспортных средств и мотоциклов - 13488,5 рублей (АППГ - 11612,4 рублей);</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здравоохранения и предоставление социальных услуг –  17541,7 рублей (АППГ - 15231,5 рублей);</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образование – 17388,2 рублей (АППГ – 15988,5 рублей).</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На 1 января 2018 года численность </w:t>
      </w:r>
      <w:proofErr w:type="gramStart"/>
      <w:r w:rsidRPr="003523C4">
        <w:rPr>
          <w:bCs w:val="0"/>
          <w:w w:val="100"/>
          <w:lang w:eastAsia="ru-RU"/>
        </w:rPr>
        <w:t>безработных граждан, состоящих на учете в ГУ-ЦЗН Юстинского района Республики Калмыкия составляет</w:t>
      </w:r>
      <w:proofErr w:type="gramEnd"/>
      <w:r w:rsidRPr="003523C4">
        <w:rPr>
          <w:bCs w:val="0"/>
          <w:w w:val="100"/>
          <w:lang w:eastAsia="ru-RU"/>
        </w:rPr>
        <w:t xml:space="preserve"> 143 </w:t>
      </w:r>
      <w:r w:rsidRPr="003523C4">
        <w:rPr>
          <w:bCs w:val="0"/>
          <w:w w:val="100"/>
          <w:lang w:eastAsia="ru-RU"/>
        </w:rPr>
        <w:lastRenderedPageBreak/>
        <w:t>человека, их них граждане в возрасте 16-29 лет - 15 человек, женщины - 55 человек, инвалиды – 18 человек.</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В течение отчетного периода численность граждан, обратившихся за содействием в поиске подходящей работы, составила 325 человек,  из них женщины  - 111  человек.</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За  январь -  декабрь 2017 года  трудоустроены  152 человека, в т.ч. женщин – 51 человек, инвалидов 3 группы – 20 человек,  на постоянную работу  трудоустроено - 44 человека.</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В результате реализации мероприятий по содействию занятости населения привлечено к общественным работам 63 человека.  Заключено 27 договоров: субвенции республиканского бюджета (выплата материальной поддержки) составляют 85,6 тыс. рублей, средства работодателей (заработная плата) –  597,6 тыс. рублей.</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Временно  трудоустроены 12 безработных граждан, испытывающих трудности в поиске работы.  Для их трудоустройства было  заключено 7  договоров: субвенции республиканского бюджета – 19,2 тыс. рублей, средства работодателей –  123,3  тыс. рублей. </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Для снятия напряженности на рынке труда и организации помощи населению в поиске рабочих мест, а работодателям в поиске кандидатов на имеющиеся вакансии были проведены  3 ярмарки  вакансий  рабочих  мест. Количество посетивших ярмарку вакансий составило  134 человека. Количество трудоустроенных  - 52 чел. В ярмарках  приняли участие 14 работодателей.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За  12 месяцев  2017 года направлено на профессиональное обучение 17 безработных граждан,  молодежь возрасте 16-29 лет - 5 чел.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Граждане направлены по специальностям:  </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    охранник </w:t>
      </w:r>
      <w:r w:rsidRPr="003523C4">
        <w:rPr>
          <w:bCs w:val="0"/>
          <w:w w:val="100"/>
          <w:lang w:eastAsia="ru-RU"/>
        </w:rPr>
        <w:tab/>
      </w:r>
      <w:r w:rsidRPr="003523C4">
        <w:rPr>
          <w:bCs w:val="0"/>
          <w:w w:val="100"/>
          <w:lang w:eastAsia="ru-RU"/>
        </w:rPr>
        <w:tab/>
      </w:r>
      <w:r w:rsidRPr="003523C4">
        <w:rPr>
          <w:bCs w:val="0"/>
          <w:w w:val="100"/>
          <w:lang w:eastAsia="ru-RU"/>
        </w:rPr>
        <w:tab/>
      </w:r>
      <w:r w:rsidRPr="003523C4">
        <w:rPr>
          <w:bCs w:val="0"/>
          <w:w w:val="100"/>
          <w:lang w:eastAsia="ru-RU"/>
        </w:rPr>
        <w:tab/>
        <w:t>8 чел.;</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бухгалтер 1С</w:t>
      </w:r>
      <w:r w:rsidRPr="003523C4">
        <w:rPr>
          <w:bCs w:val="0"/>
          <w:w w:val="100"/>
          <w:lang w:eastAsia="ru-RU"/>
        </w:rPr>
        <w:tab/>
      </w:r>
      <w:r w:rsidRPr="003523C4">
        <w:rPr>
          <w:bCs w:val="0"/>
          <w:w w:val="100"/>
          <w:lang w:eastAsia="ru-RU"/>
        </w:rPr>
        <w:tab/>
      </w:r>
      <w:r w:rsidRPr="003523C4">
        <w:rPr>
          <w:bCs w:val="0"/>
          <w:w w:val="100"/>
          <w:lang w:eastAsia="ru-RU"/>
        </w:rPr>
        <w:tab/>
        <w:t>1 чел.;</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повар</w:t>
      </w:r>
      <w:r w:rsidRPr="003523C4">
        <w:rPr>
          <w:bCs w:val="0"/>
          <w:w w:val="100"/>
          <w:lang w:eastAsia="ru-RU"/>
        </w:rPr>
        <w:tab/>
      </w:r>
      <w:r w:rsidRPr="003523C4">
        <w:rPr>
          <w:bCs w:val="0"/>
          <w:w w:val="100"/>
          <w:lang w:eastAsia="ru-RU"/>
        </w:rPr>
        <w:tab/>
      </w:r>
      <w:r w:rsidRPr="003523C4">
        <w:rPr>
          <w:bCs w:val="0"/>
          <w:w w:val="100"/>
          <w:lang w:eastAsia="ru-RU"/>
        </w:rPr>
        <w:tab/>
      </w:r>
      <w:r w:rsidRPr="003523C4">
        <w:rPr>
          <w:bCs w:val="0"/>
          <w:w w:val="100"/>
          <w:lang w:eastAsia="ru-RU"/>
        </w:rPr>
        <w:tab/>
        <w:t>8 чел.</w:t>
      </w:r>
      <w:r w:rsidRPr="003523C4">
        <w:rPr>
          <w:bCs w:val="0"/>
          <w:w w:val="100"/>
          <w:lang w:eastAsia="ru-RU"/>
        </w:rPr>
        <w:tab/>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Стоимость обучения составила 69,4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lastRenderedPageBreak/>
        <w:t>Выплачено стипендий на сумму –  17,5 тыс. рублей.</w:t>
      </w:r>
    </w:p>
    <w:p w:rsidR="003523C4" w:rsidRPr="003523C4" w:rsidRDefault="003523C4" w:rsidP="003523C4">
      <w:pPr>
        <w:suppressAutoHyphens/>
        <w:spacing w:line="360" w:lineRule="auto"/>
        <w:ind w:firstLine="720"/>
        <w:jc w:val="both"/>
        <w:rPr>
          <w:bCs w:val="0"/>
          <w:w w:val="100"/>
          <w:lang w:eastAsia="ru-RU"/>
        </w:rPr>
      </w:pPr>
      <w:proofErr w:type="spellStart"/>
      <w:r w:rsidRPr="003523C4">
        <w:rPr>
          <w:bCs w:val="0"/>
          <w:w w:val="100"/>
          <w:lang w:eastAsia="ru-RU"/>
        </w:rPr>
        <w:t>Профориентационными</w:t>
      </w:r>
      <w:proofErr w:type="spellEnd"/>
      <w:r w:rsidRPr="003523C4">
        <w:rPr>
          <w:bCs w:val="0"/>
          <w:w w:val="100"/>
          <w:lang w:eastAsia="ru-RU"/>
        </w:rPr>
        <w:t xml:space="preserve"> услугами охвачено 284 граждан, из них 156 граждан – учащиеся школ.  По направлениям профессиональной ориентации наиболее распространенными видами услуг являются профессиональная информация и профессиональная консультация. Основными пользователями </w:t>
      </w:r>
      <w:proofErr w:type="spellStart"/>
      <w:r w:rsidRPr="003523C4">
        <w:rPr>
          <w:bCs w:val="0"/>
          <w:w w:val="100"/>
          <w:lang w:eastAsia="ru-RU"/>
        </w:rPr>
        <w:t>профориентационных</w:t>
      </w:r>
      <w:proofErr w:type="spellEnd"/>
      <w:r w:rsidRPr="003523C4">
        <w:rPr>
          <w:bCs w:val="0"/>
          <w:w w:val="100"/>
          <w:lang w:eastAsia="ru-RU"/>
        </w:rPr>
        <w:t xml:space="preserve"> услуг являются </w:t>
      </w:r>
      <w:proofErr w:type="spellStart"/>
      <w:r w:rsidRPr="003523C4">
        <w:rPr>
          <w:bCs w:val="0"/>
          <w:w w:val="100"/>
          <w:lang w:eastAsia="ru-RU"/>
        </w:rPr>
        <w:t>слабозащищенные</w:t>
      </w:r>
      <w:proofErr w:type="spellEnd"/>
      <w:r w:rsidRPr="003523C4">
        <w:rPr>
          <w:bCs w:val="0"/>
          <w:w w:val="100"/>
          <w:lang w:eastAsia="ru-RU"/>
        </w:rPr>
        <w:t xml:space="preserve"> группы населения. Из числа граждан, получивших </w:t>
      </w:r>
      <w:proofErr w:type="spellStart"/>
      <w:r w:rsidRPr="003523C4">
        <w:rPr>
          <w:bCs w:val="0"/>
          <w:w w:val="100"/>
          <w:lang w:eastAsia="ru-RU"/>
        </w:rPr>
        <w:t>профориентационные</w:t>
      </w:r>
      <w:proofErr w:type="spellEnd"/>
      <w:r w:rsidRPr="003523C4">
        <w:rPr>
          <w:bCs w:val="0"/>
          <w:w w:val="100"/>
          <w:lang w:eastAsia="ru-RU"/>
        </w:rPr>
        <w:t xml:space="preserve"> услуги женщины – 112 чел., молодежь в возрасте до 29 лет -  169 чел., инвалиды – 32 чел.,</w:t>
      </w:r>
    </w:p>
    <w:p w:rsidR="003523C4" w:rsidRPr="003523C4" w:rsidRDefault="003523C4" w:rsidP="003523C4">
      <w:pPr>
        <w:suppressAutoHyphens/>
        <w:spacing w:line="360" w:lineRule="auto"/>
        <w:ind w:firstLine="720"/>
        <w:jc w:val="both"/>
        <w:rPr>
          <w:bCs w:val="0"/>
          <w:w w:val="100"/>
          <w:lang w:eastAsia="ru-RU"/>
        </w:rPr>
      </w:pPr>
      <w:proofErr w:type="gramStart"/>
      <w:r w:rsidRPr="003523C4">
        <w:rPr>
          <w:bCs w:val="0"/>
          <w:w w:val="100"/>
          <w:lang w:eastAsia="ru-RU"/>
        </w:rPr>
        <w:t>За январь – декабрь  2017 года  выплачены: пособия по безработице в  сумме  - 3968,4 тыс. рублей, стипендия – 17,5 тыс. рублей, досрочная пенсия – 2226,9 тыс. рублей.</w:t>
      </w:r>
      <w:proofErr w:type="gramEnd"/>
    </w:p>
    <w:p w:rsidR="003523C4" w:rsidRPr="003523C4" w:rsidRDefault="003523C4" w:rsidP="003523C4">
      <w:pPr>
        <w:pStyle w:val="af8"/>
        <w:ind w:right="-42"/>
        <w:jc w:val="both"/>
        <w:rPr>
          <w:sz w:val="28"/>
          <w:szCs w:val="28"/>
        </w:rPr>
      </w:pPr>
      <w:r w:rsidRPr="003523C4">
        <w:rPr>
          <w:sz w:val="28"/>
          <w:szCs w:val="28"/>
        </w:rPr>
        <w:t xml:space="preserve">             </w:t>
      </w:r>
    </w:p>
    <w:p w:rsidR="003523C4" w:rsidRPr="003523C4" w:rsidRDefault="003523C4" w:rsidP="003523C4">
      <w:pPr>
        <w:jc w:val="center"/>
        <w:rPr>
          <w:bCs w:val="0"/>
          <w:w w:val="100"/>
          <w:lang w:eastAsia="ru-RU"/>
        </w:rPr>
      </w:pPr>
      <w:r w:rsidRPr="003523C4">
        <w:rPr>
          <w:bCs w:val="0"/>
          <w:w w:val="100"/>
          <w:lang w:eastAsia="ru-RU"/>
        </w:rPr>
        <w:t>9. Малый и средний бизнес.</w:t>
      </w:r>
    </w:p>
    <w:p w:rsidR="003523C4" w:rsidRPr="003523C4" w:rsidRDefault="003523C4" w:rsidP="003523C4">
      <w:pPr>
        <w:pStyle w:val="af8"/>
        <w:spacing w:after="0"/>
        <w:ind w:right="-40"/>
        <w:jc w:val="both"/>
        <w:rPr>
          <w:sz w:val="28"/>
          <w:szCs w:val="28"/>
        </w:rPr>
      </w:pPr>
    </w:p>
    <w:p w:rsidR="003523C4" w:rsidRPr="003523C4" w:rsidRDefault="003523C4" w:rsidP="003523C4">
      <w:pPr>
        <w:pStyle w:val="af8"/>
        <w:suppressAutoHyphens/>
        <w:spacing w:after="0" w:line="360" w:lineRule="auto"/>
        <w:ind w:right="-42" w:firstLine="708"/>
        <w:jc w:val="both"/>
        <w:rPr>
          <w:sz w:val="28"/>
          <w:szCs w:val="28"/>
        </w:rPr>
      </w:pPr>
      <w:r w:rsidRPr="003523C4">
        <w:rPr>
          <w:sz w:val="28"/>
          <w:szCs w:val="28"/>
        </w:rPr>
        <w:t xml:space="preserve">Количество индивидуальных предпринимателей без образования юридического лица на        1 января 2018 года составляет 287 единиц, из них  192 крестьянских фермерских хозяйств. Все они имеют частную форму собственности. Количество предприятий и </w:t>
      </w:r>
      <w:proofErr w:type="gramStart"/>
      <w:r w:rsidRPr="003523C4">
        <w:rPr>
          <w:sz w:val="28"/>
          <w:szCs w:val="28"/>
        </w:rPr>
        <w:t>организаций, имеющих статус юридического лица составляет</w:t>
      </w:r>
      <w:proofErr w:type="gramEnd"/>
      <w:r w:rsidRPr="003523C4">
        <w:rPr>
          <w:sz w:val="28"/>
          <w:szCs w:val="28"/>
        </w:rPr>
        <w:t xml:space="preserve"> 26 единиц.</w:t>
      </w:r>
    </w:p>
    <w:p w:rsidR="003523C4" w:rsidRPr="003523C4" w:rsidRDefault="003523C4" w:rsidP="003523C4">
      <w:pPr>
        <w:pStyle w:val="Default"/>
        <w:suppressAutoHyphens/>
        <w:spacing w:line="360" w:lineRule="auto"/>
        <w:ind w:firstLine="720"/>
        <w:jc w:val="both"/>
        <w:rPr>
          <w:color w:val="auto"/>
          <w:sz w:val="28"/>
          <w:szCs w:val="28"/>
        </w:rPr>
      </w:pPr>
      <w:r w:rsidRPr="003523C4">
        <w:rPr>
          <w:color w:val="auto"/>
          <w:sz w:val="28"/>
          <w:szCs w:val="28"/>
        </w:rPr>
        <w:t xml:space="preserve">По состоянию на 1 января 2018 года на территории Юстинского района в сфере розничной торговли действует 57 торговых точек, 1 ярмарка и 3 автозаправочных станций. </w:t>
      </w:r>
    </w:p>
    <w:p w:rsidR="003523C4" w:rsidRPr="003523C4" w:rsidRDefault="003523C4" w:rsidP="003523C4">
      <w:pPr>
        <w:suppressAutoHyphens/>
        <w:spacing w:line="360" w:lineRule="auto"/>
        <w:jc w:val="center"/>
        <w:rPr>
          <w:bCs w:val="0"/>
          <w:w w:val="100"/>
          <w:lang w:eastAsia="ru-RU"/>
        </w:rPr>
      </w:pPr>
    </w:p>
    <w:p w:rsidR="003523C4" w:rsidRPr="003523C4" w:rsidRDefault="003523C4" w:rsidP="003523C4">
      <w:pPr>
        <w:suppressAutoHyphens/>
        <w:spacing w:line="360" w:lineRule="auto"/>
        <w:jc w:val="center"/>
        <w:rPr>
          <w:bCs w:val="0"/>
          <w:w w:val="100"/>
          <w:lang w:eastAsia="ru-RU"/>
        </w:rPr>
      </w:pPr>
      <w:r w:rsidRPr="003523C4">
        <w:rPr>
          <w:bCs w:val="0"/>
          <w:w w:val="100"/>
          <w:lang w:eastAsia="ru-RU"/>
        </w:rPr>
        <w:t>10. Образование</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В 2017-2018 учебном году в ведении отдела образования Администрации Юстинского районного муниципального образования Республики Калмыкия функционирует  12 учреждений, в том числе 8 средних общеобразовательных организаций, 2 дошкольных образовательных учреждений (МКДОУ «</w:t>
      </w:r>
      <w:proofErr w:type="spellStart"/>
      <w:r w:rsidRPr="003523C4">
        <w:rPr>
          <w:bCs w:val="0"/>
          <w:w w:val="100"/>
          <w:lang w:eastAsia="ru-RU"/>
        </w:rPr>
        <w:t>Байр</w:t>
      </w:r>
      <w:proofErr w:type="spellEnd"/>
      <w:r w:rsidRPr="003523C4">
        <w:rPr>
          <w:bCs w:val="0"/>
          <w:w w:val="100"/>
          <w:lang w:eastAsia="ru-RU"/>
        </w:rPr>
        <w:t xml:space="preserve">» </w:t>
      </w:r>
      <w:proofErr w:type="spellStart"/>
      <w:r w:rsidRPr="003523C4">
        <w:rPr>
          <w:bCs w:val="0"/>
          <w:w w:val="100"/>
          <w:lang w:eastAsia="ru-RU"/>
        </w:rPr>
        <w:t>п</w:t>
      </w:r>
      <w:proofErr w:type="gramStart"/>
      <w:r w:rsidRPr="003523C4">
        <w:rPr>
          <w:bCs w:val="0"/>
          <w:w w:val="100"/>
          <w:lang w:eastAsia="ru-RU"/>
        </w:rPr>
        <w:t>.Ц</w:t>
      </w:r>
      <w:proofErr w:type="gramEnd"/>
      <w:r w:rsidRPr="003523C4">
        <w:rPr>
          <w:bCs w:val="0"/>
          <w:w w:val="100"/>
          <w:lang w:eastAsia="ru-RU"/>
        </w:rPr>
        <w:t>аган-Аман</w:t>
      </w:r>
      <w:proofErr w:type="spellEnd"/>
      <w:r w:rsidRPr="003523C4">
        <w:rPr>
          <w:bCs w:val="0"/>
          <w:w w:val="100"/>
          <w:lang w:eastAsia="ru-RU"/>
        </w:rPr>
        <w:t>» и МКДОУ «</w:t>
      </w:r>
      <w:proofErr w:type="spellStart"/>
      <w:r w:rsidRPr="003523C4">
        <w:rPr>
          <w:bCs w:val="0"/>
          <w:w w:val="100"/>
          <w:lang w:eastAsia="ru-RU"/>
        </w:rPr>
        <w:t>Алтн-Булг</w:t>
      </w:r>
      <w:proofErr w:type="spellEnd"/>
      <w:r w:rsidRPr="003523C4">
        <w:rPr>
          <w:bCs w:val="0"/>
          <w:w w:val="100"/>
          <w:lang w:eastAsia="ru-RU"/>
        </w:rPr>
        <w:t xml:space="preserve">» </w:t>
      </w:r>
      <w:proofErr w:type="spellStart"/>
      <w:r w:rsidRPr="003523C4">
        <w:rPr>
          <w:bCs w:val="0"/>
          <w:w w:val="100"/>
          <w:lang w:eastAsia="ru-RU"/>
        </w:rPr>
        <w:t>п.Цаган-Аман</w:t>
      </w:r>
      <w:proofErr w:type="spellEnd"/>
      <w:r w:rsidRPr="003523C4">
        <w:rPr>
          <w:bCs w:val="0"/>
          <w:w w:val="100"/>
          <w:lang w:eastAsia="ru-RU"/>
        </w:rPr>
        <w:t>) и 2 учреждения дополнительного образования детей (</w:t>
      </w:r>
      <w:proofErr w:type="spellStart"/>
      <w:r w:rsidRPr="003523C4">
        <w:rPr>
          <w:bCs w:val="0"/>
          <w:w w:val="100"/>
          <w:lang w:eastAsia="ru-RU"/>
        </w:rPr>
        <w:t>Юстинский</w:t>
      </w:r>
      <w:proofErr w:type="spellEnd"/>
      <w:r w:rsidRPr="003523C4">
        <w:rPr>
          <w:bCs w:val="0"/>
          <w:w w:val="100"/>
          <w:lang w:eastAsia="ru-RU"/>
        </w:rPr>
        <w:t xml:space="preserve"> ДДТ и Детская школа искусств).  </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lastRenderedPageBreak/>
        <w:t>На начало 2017-2018 учебного года в общеобразовательных организациях района обучается  1003 ученика, что на 26 человек больше, чем на эту дату в прошлом году, в процентном отношении составляет 102,6%.</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2016-2017 учебный год завершили 68 выпускников 11 класса, количество выпускников 9 классов-74.</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Педагогическую деятельность осуществляет 249 педагогов.</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В этом году в первый класс пришли 121 первоклассников, в прошлом году 109 учеников, в процентном отношении 111%.  </w:t>
      </w:r>
    </w:p>
    <w:p w:rsidR="003523C4" w:rsidRPr="003523C4" w:rsidRDefault="003523C4" w:rsidP="003523C4">
      <w:pPr>
        <w:spacing w:line="360" w:lineRule="auto"/>
        <w:ind w:firstLine="708"/>
        <w:jc w:val="both"/>
        <w:rPr>
          <w:bCs w:val="0"/>
          <w:w w:val="100"/>
          <w:lang w:eastAsia="ru-RU"/>
        </w:rPr>
      </w:pPr>
      <w:r w:rsidRPr="003523C4">
        <w:rPr>
          <w:bCs w:val="0"/>
          <w:w w:val="100"/>
          <w:lang w:eastAsia="ru-RU"/>
        </w:rPr>
        <w:t>Численность в дошкольных учреждениях Юстинского района на конец года составила 493 воспитанника.</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По программе «Энергосбережение и повышение энергетической эффективности муниципальных учреждений» из местного бюджета было выделено 468,1 тыс. рублей, из них: </w:t>
      </w:r>
      <w:proofErr w:type="gramStart"/>
      <w:r w:rsidRPr="003523C4">
        <w:rPr>
          <w:bCs w:val="0"/>
          <w:w w:val="100"/>
          <w:lang w:eastAsia="ru-RU"/>
        </w:rPr>
        <w:t>МКОУ «</w:t>
      </w:r>
      <w:proofErr w:type="spellStart"/>
      <w:r w:rsidRPr="003523C4">
        <w:rPr>
          <w:bCs w:val="0"/>
          <w:w w:val="100"/>
          <w:lang w:eastAsia="ru-RU"/>
        </w:rPr>
        <w:t>Цаганаманская</w:t>
      </w:r>
      <w:proofErr w:type="spellEnd"/>
      <w:r w:rsidRPr="003523C4">
        <w:rPr>
          <w:bCs w:val="0"/>
          <w:w w:val="100"/>
          <w:lang w:eastAsia="ru-RU"/>
        </w:rPr>
        <w:t xml:space="preserve"> гимназия» – 104,7 тыс. рублей (перевод на автономное отопление) и 177,1 тыс. рублей (приобретение котлов); МКОУ «</w:t>
      </w:r>
      <w:proofErr w:type="spellStart"/>
      <w:r w:rsidRPr="003523C4">
        <w:rPr>
          <w:bCs w:val="0"/>
          <w:w w:val="100"/>
          <w:lang w:eastAsia="ru-RU"/>
        </w:rPr>
        <w:t>Юстинская</w:t>
      </w:r>
      <w:proofErr w:type="spellEnd"/>
      <w:r w:rsidRPr="003523C4">
        <w:rPr>
          <w:bCs w:val="0"/>
          <w:w w:val="100"/>
          <w:lang w:eastAsia="ru-RU"/>
        </w:rPr>
        <w:t xml:space="preserve"> СОШ» – 68,7 тыс. рублей (приобретение окон); МКОУ «</w:t>
      </w:r>
      <w:proofErr w:type="spellStart"/>
      <w:r w:rsidRPr="003523C4">
        <w:rPr>
          <w:bCs w:val="0"/>
          <w:w w:val="100"/>
          <w:lang w:eastAsia="ru-RU"/>
        </w:rPr>
        <w:t>Эрдниевская</w:t>
      </w:r>
      <w:proofErr w:type="spellEnd"/>
      <w:r w:rsidRPr="003523C4">
        <w:rPr>
          <w:bCs w:val="0"/>
          <w:w w:val="100"/>
          <w:lang w:eastAsia="ru-RU"/>
        </w:rPr>
        <w:t xml:space="preserve"> СОШ» – 50,0 тыс. рублей (ремонт спортзала) и 15,9 тыс. рублей (приобретение </w:t>
      </w:r>
      <w:proofErr w:type="spellStart"/>
      <w:r w:rsidRPr="003523C4">
        <w:rPr>
          <w:bCs w:val="0"/>
          <w:w w:val="100"/>
          <w:lang w:eastAsia="ru-RU"/>
        </w:rPr>
        <w:t>бензогенератора</w:t>
      </w:r>
      <w:proofErr w:type="spellEnd"/>
      <w:r w:rsidRPr="003523C4">
        <w:rPr>
          <w:bCs w:val="0"/>
          <w:w w:val="100"/>
          <w:lang w:eastAsia="ru-RU"/>
        </w:rPr>
        <w:t>); МКОУ «</w:t>
      </w:r>
      <w:proofErr w:type="spellStart"/>
      <w:r w:rsidRPr="003523C4">
        <w:rPr>
          <w:bCs w:val="0"/>
          <w:w w:val="100"/>
          <w:lang w:eastAsia="ru-RU"/>
        </w:rPr>
        <w:t>Цаганаманская</w:t>
      </w:r>
      <w:proofErr w:type="spellEnd"/>
      <w:r w:rsidRPr="003523C4">
        <w:rPr>
          <w:bCs w:val="0"/>
          <w:w w:val="100"/>
          <w:lang w:eastAsia="ru-RU"/>
        </w:rPr>
        <w:t xml:space="preserve"> СОШ № 2» - 51,7 тыс. рублей (приобретение окон).</w:t>
      </w:r>
      <w:proofErr w:type="gramEnd"/>
    </w:p>
    <w:p w:rsidR="003523C4" w:rsidRPr="003523C4" w:rsidRDefault="003523C4" w:rsidP="003523C4">
      <w:pPr>
        <w:suppressAutoHyphens/>
        <w:spacing w:line="360" w:lineRule="auto"/>
        <w:ind w:firstLine="708"/>
        <w:jc w:val="both"/>
        <w:rPr>
          <w:bCs w:val="0"/>
          <w:w w:val="100"/>
          <w:lang w:eastAsia="ru-RU"/>
        </w:rPr>
      </w:pPr>
      <w:proofErr w:type="gramStart"/>
      <w:r w:rsidRPr="003523C4">
        <w:rPr>
          <w:bCs w:val="0"/>
          <w:w w:val="100"/>
          <w:lang w:eastAsia="ru-RU"/>
        </w:rPr>
        <w:t>В 2017 году МКОУ «</w:t>
      </w:r>
      <w:proofErr w:type="spellStart"/>
      <w:r w:rsidRPr="003523C4">
        <w:rPr>
          <w:bCs w:val="0"/>
          <w:w w:val="100"/>
          <w:lang w:eastAsia="ru-RU"/>
        </w:rPr>
        <w:t>Эрдниевская</w:t>
      </w:r>
      <w:proofErr w:type="spellEnd"/>
      <w:r w:rsidRPr="003523C4">
        <w:rPr>
          <w:bCs w:val="0"/>
          <w:w w:val="100"/>
          <w:lang w:eastAsia="ru-RU"/>
        </w:rPr>
        <w:t xml:space="preserve"> СОШ» участвовала в федеральной программе «Создание в общеобразовательных организациях, расположенных в сельской местности, условий для занятий физической культурой и спортом», в спортивном зале был произведен капремонт на  общую сумму 2329,8 тыс. рублей, в том числе средства федерального бюджета 1827,2 тыс. рублей, республиканского бюджета – 116,6 тыс. рублей, бюджета Юстинского района - 386,0 тыс. рублей.</w:t>
      </w:r>
      <w:proofErr w:type="gramEnd"/>
    </w:p>
    <w:p w:rsidR="003523C4" w:rsidRPr="003523C4" w:rsidRDefault="003523C4" w:rsidP="003523C4">
      <w:pPr>
        <w:suppressAutoHyphens/>
        <w:spacing w:line="360" w:lineRule="auto"/>
        <w:jc w:val="both"/>
        <w:rPr>
          <w:bCs w:val="0"/>
          <w:w w:val="100"/>
          <w:lang w:eastAsia="ru-RU"/>
        </w:rPr>
      </w:pPr>
      <w:proofErr w:type="gramStart"/>
      <w:r w:rsidRPr="003523C4">
        <w:rPr>
          <w:bCs w:val="0"/>
          <w:w w:val="100"/>
          <w:lang w:eastAsia="ru-RU"/>
        </w:rPr>
        <w:t xml:space="preserve">В 2017 году в лагерях дневного пребывания при учреждениях общего образования отдохнули 447 детей, из республиканского бюджета на приобретение продуктов  питания было выделено 421,7 тыс. рублей, из бюджета района на проведение лагерей было выделено 66,5 тыс. рублей, в том числе: на приобретение медикаментов - 13,4 тыс. рублей, на </w:t>
      </w:r>
      <w:r w:rsidRPr="003523C4">
        <w:rPr>
          <w:bCs w:val="0"/>
          <w:w w:val="100"/>
          <w:lang w:eastAsia="ru-RU"/>
        </w:rPr>
        <w:lastRenderedPageBreak/>
        <w:t>приобретение  хозяйственных материалов - 21,0 тыс. рублей, на противоклещевую обработку - 32,1 тыс. рублей.</w:t>
      </w:r>
      <w:proofErr w:type="gramEnd"/>
    </w:p>
    <w:p w:rsidR="003523C4" w:rsidRPr="003523C4" w:rsidRDefault="003523C4" w:rsidP="003523C4">
      <w:pPr>
        <w:pStyle w:val="af8"/>
        <w:suppressAutoHyphens/>
        <w:spacing w:after="0" w:line="360" w:lineRule="auto"/>
        <w:ind w:left="20" w:right="40" w:firstLine="660"/>
        <w:jc w:val="both"/>
        <w:rPr>
          <w:sz w:val="28"/>
          <w:szCs w:val="28"/>
        </w:rPr>
      </w:pPr>
      <w:r w:rsidRPr="003523C4">
        <w:t>Комиссия по делам несовершеннолетних и защите их прав Юстинского районного муниципального образования Республики Калмыкия продолжает осуществлять комплексную работу по профилактике безнадзорности и правонарушений среди несовершеннолетних, защите их прав и законных интересов.</w:t>
      </w:r>
    </w:p>
    <w:p w:rsidR="003523C4" w:rsidRPr="003523C4" w:rsidRDefault="003523C4" w:rsidP="003523C4">
      <w:pPr>
        <w:pStyle w:val="af8"/>
        <w:suppressAutoHyphens/>
        <w:spacing w:after="0" w:line="360" w:lineRule="auto"/>
        <w:ind w:left="20" w:right="40" w:firstLine="700"/>
        <w:jc w:val="both"/>
      </w:pPr>
      <w:r w:rsidRPr="003523C4">
        <w:t>Одним из важных направлений профилактической работы является организация досуга и занятости подростков из семей, находящихся в социально опасном положении, тяжелой жизненной ситуации. Ведется планомерная, совместная работа с БУ РК «Юстинский комплексный центр социального обслуживания», БУ РК «Центр занятости населения», с образовательными организациями по оказанию адресной помощи семьям с детьми в ликвидации трудных жизненных ситуаций; организации отдыха, оздоровления, трудовой занятости детей и подростков.</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На 1 января 2018 года в приемных семьях (2 семьи) воспитывается 5 детей; в опекаемых семьях (9 семей) 12 детей, 2 под предварительной опекой.</w:t>
      </w:r>
    </w:p>
    <w:p w:rsidR="003523C4" w:rsidRPr="003523C4" w:rsidRDefault="003523C4" w:rsidP="003523C4">
      <w:pPr>
        <w:suppressAutoHyphens/>
        <w:spacing w:line="360" w:lineRule="auto"/>
        <w:ind w:firstLine="708"/>
        <w:jc w:val="both"/>
        <w:rPr>
          <w:bCs w:val="0"/>
          <w:w w:val="100"/>
          <w:lang w:eastAsia="ru-RU"/>
        </w:rPr>
      </w:pP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t>11. Культура</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На территории Юстинского района действует сеть клубных учреждений, включающая: Центр культуры и спорта </w:t>
      </w:r>
      <w:proofErr w:type="spellStart"/>
      <w:r w:rsidRPr="003523C4">
        <w:rPr>
          <w:bCs w:val="0"/>
          <w:w w:val="100"/>
          <w:lang w:eastAsia="ru-RU"/>
        </w:rPr>
        <w:t>Админстрации</w:t>
      </w:r>
      <w:proofErr w:type="spellEnd"/>
      <w:r w:rsidRPr="003523C4">
        <w:rPr>
          <w:bCs w:val="0"/>
          <w:w w:val="100"/>
          <w:lang w:eastAsia="ru-RU"/>
        </w:rPr>
        <w:t xml:space="preserve"> </w:t>
      </w:r>
      <w:proofErr w:type="spellStart"/>
      <w:r w:rsidRPr="003523C4">
        <w:rPr>
          <w:bCs w:val="0"/>
          <w:w w:val="100"/>
          <w:lang w:eastAsia="ru-RU"/>
        </w:rPr>
        <w:t>Цаганаманского</w:t>
      </w:r>
      <w:proofErr w:type="spellEnd"/>
      <w:r w:rsidRPr="003523C4">
        <w:rPr>
          <w:bCs w:val="0"/>
          <w:w w:val="100"/>
          <w:lang w:eastAsia="ru-RU"/>
        </w:rPr>
        <w:t xml:space="preserve"> СМО РК, </w:t>
      </w:r>
      <w:proofErr w:type="spellStart"/>
      <w:r w:rsidRPr="003523C4">
        <w:rPr>
          <w:bCs w:val="0"/>
          <w:w w:val="100"/>
          <w:lang w:eastAsia="ru-RU"/>
        </w:rPr>
        <w:t>Татальский</w:t>
      </w:r>
      <w:proofErr w:type="spellEnd"/>
      <w:r w:rsidRPr="003523C4">
        <w:rPr>
          <w:bCs w:val="0"/>
          <w:w w:val="100"/>
          <w:lang w:eastAsia="ru-RU"/>
        </w:rPr>
        <w:t xml:space="preserve"> СДК, </w:t>
      </w:r>
      <w:proofErr w:type="spellStart"/>
      <w:r w:rsidRPr="003523C4">
        <w:rPr>
          <w:bCs w:val="0"/>
          <w:w w:val="100"/>
          <w:lang w:eastAsia="ru-RU"/>
        </w:rPr>
        <w:t>Юстинский</w:t>
      </w:r>
      <w:proofErr w:type="spellEnd"/>
      <w:r w:rsidRPr="003523C4">
        <w:rPr>
          <w:bCs w:val="0"/>
          <w:w w:val="100"/>
          <w:lang w:eastAsia="ru-RU"/>
        </w:rPr>
        <w:t xml:space="preserve"> СДК, Эрдниевский СДК, </w:t>
      </w:r>
      <w:proofErr w:type="spellStart"/>
      <w:r w:rsidRPr="003523C4">
        <w:rPr>
          <w:bCs w:val="0"/>
          <w:w w:val="100"/>
          <w:lang w:eastAsia="ru-RU"/>
        </w:rPr>
        <w:t>Харбинский</w:t>
      </w:r>
      <w:proofErr w:type="spellEnd"/>
      <w:r w:rsidRPr="003523C4">
        <w:rPr>
          <w:bCs w:val="0"/>
          <w:w w:val="100"/>
          <w:lang w:eastAsia="ru-RU"/>
        </w:rPr>
        <w:t xml:space="preserve"> СДК, </w:t>
      </w:r>
      <w:proofErr w:type="spellStart"/>
      <w:r w:rsidRPr="003523C4">
        <w:rPr>
          <w:bCs w:val="0"/>
          <w:w w:val="100"/>
          <w:lang w:eastAsia="ru-RU"/>
        </w:rPr>
        <w:t>Барунский</w:t>
      </w:r>
      <w:proofErr w:type="spellEnd"/>
      <w:r w:rsidRPr="003523C4">
        <w:rPr>
          <w:bCs w:val="0"/>
          <w:w w:val="100"/>
          <w:lang w:eastAsia="ru-RU"/>
        </w:rPr>
        <w:t xml:space="preserve"> СДК, </w:t>
      </w:r>
      <w:proofErr w:type="spellStart"/>
      <w:r w:rsidRPr="003523C4">
        <w:rPr>
          <w:bCs w:val="0"/>
          <w:w w:val="100"/>
          <w:lang w:eastAsia="ru-RU"/>
        </w:rPr>
        <w:t>Бергинский</w:t>
      </w:r>
      <w:proofErr w:type="spellEnd"/>
      <w:r w:rsidRPr="003523C4">
        <w:rPr>
          <w:bCs w:val="0"/>
          <w:w w:val="100"/>
          <w:lang w:eastAsia="ru-RU"/>
        </w:rPr>
        <w:t xml:space="preserve"> СДК, </w:t>
      </w:r>
      <w:proofErr w:type="spellStart"/>
      <w:r w:rsidRPr="003523C4">
        <w:rPr>
          <w:bCs w:val="0"/>
          <w:w w:val="100"/>
          <w:lang w:eastAsia="ru-RU"/>
        </w:rPr>
        <w:t>Чомпотский</w:t>
      </w:r>
      <w:proofErr w:type="spellEnd"/>
      <w:r w:rsidRPr="003523C4">
        <w:rPr>
          <w:bCs w:val="0"/>
          <w:w w:val="100"/>
          <w:lang w:eastAsia="ru-RU"/>
        </w:rPr>
        <w:t xml:space="preserve"> СДК. Все здания культуры в районе - типовые (8 зданий). </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Расходы на содержание сельских домов культуры и на проведение мероприятий культурно-массовых мероприятий за 2017 год составили 16 075,9 тыс. рублей, из них на заработную плату работникам культуры – 6 126,8 тыс. рублей. </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Начата реконструкция </w:t>
      </w:r>
      <w:proofErr w:type="spellStart"/>
      <w:r w:rsidRPr="003523C4">
        <w:rPr>
          <w:bCs w:val="0"/>
          <w:w w:val="100"/>
          <w:lang w:eastAsia="ru-RU"/>
        </w:rPr>
        <w:t>Бергинского</w:t>
      </w:r>
      <w:proofErr w:type="spellEnd"/>
      <w:r w:rsidRPr="003523C4">
        <w:rPr>
          <w:bCs w:val="0"/>
          <w:w w:val="100"/>
          <w:lang w:eastAsia="ru-RU"/>
        </w:rPr>
        <w:t xml:space="preserve"> СДК, за 12 месяцев 2017 года затрачено сре</w:t>
      </w:r>
      <w:proofErr w:type="gramStart"/>
      <w:r w:rsidRPr="003523C4">
        <w:rPr>
          <w:bCs w:val="0"/>
          <w:w w:val="100"/>
          <w:lang w:eastAsia="ru-RU"/>
        </w:rPr>
        <w:t>дств  в с</w:t>
      </w:r>
      <w:proofErr w:type="gramEnd"/>
      <w:r w:rsidRPr="003523C4">
        <w:rPr>
          <w:bCs w:val="0"/>
          <w:w w:val="100"/>
          <w:lang w:eastAsia="ru-RU"/>
        </w:rPr>
        <w:t xml:space="preserve">умме 3864,4 тыс. рублей, в том числе из федерального </w:t>
      </w:r>
      <w:r w:rsidRPr="003523C4">
        <w:rPr>
          <w:bCs w:val="0"/>
          <w:w w:val="100"/>
          <w:lang w:eastAsia="ru-RU"/>
        </w:rPr>
        <w:lastRenderedPageBreak/>
        <w:t xml:space="preserve">бюджета 1234,1 тыс. рублей, из республиканского бюджета 528,9 тыс. рублей и из бюджета </w:t>
      </w:r>
      <w:proofErr w:type="spellStart"/>
      <w:r w:rsidRPr="003523C4">
        <w:rPr>
          <w:bCs w:val="0"/>
          <w:w w:val="100"/>
          <w:lang w:eastAsia="ru-RU"/>
        </w:rPr>
        <w:t>Бергинского</w:t>
      </w:r>
      <w:proofErr w:type="spellEnd"/>
      <w:r w:rsidRPr="003523C4">
        <w:rPr>
          <w:bCs w:val="0"/>
          <w:w w:val="100"/>
          <w:lang w:eastAsia="ru-RU"/>
        </w:rPr>
        <w:t xml:space="preserve"> СМО РК – 2101,4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На материально-техническое оснащение </w:t>
      </w:r>
      <w:proofErr w:type="spellStart"/>
      <w:r w:rsidRPr="003523C4">
        <w:rPr>
          <w:bCs w:val="0"/>
          <w:w w:val="100"/>
          <w:lang w:eastAsia="ru-RU"/>
        </w:rPr>
        <w:t>Бергинского</w:t>
      </w:r>
      <w:proofErr w:type="spellEnd"/>
      <w:r w:rsidRPr="003523C4">
        <w:rPr>
          <w:bCs w:val="0"/>
          <w:w w:val="100"/>
          <w:lang w:eastAsia="ru-RU"/>
        </w:rPr>
        <w:t xml:space="preserve">, </w:t>
      </w:r>
      <w:proofErr w:type="spellStart"/>
      <w:r w:rsidRPr="003523C4">
        <w:rPr>
          <w:bCs w:val="0"/>
          <w:w w:val="100"/>
          <w:lang w:eastAsia="ru-RU"/>
        </w:rPr>
        <w:t>Харбинского</w:t>
      </w:r>
      <w:proofErr w:type="spellEnd"/>
      <w:r w:rsidRPr="003523C4">
        <w:rPr>
          <w:bCs w:val="0"/>
          <w:w w:val="100"/>
          <w:lang w:eastAsia="ru-RU"/>
        </w:rPr>
        <w:t xml:space="preserve"> и Эрдниевского СДК направлены средства в сумме 449,7 тыс. рублей, из них </w:t>
      </w:r>
      <w:proofErr w:type="spellStart"/>
      <w:r w:rsidRPr="003523C4">
        <w:rPr>
          <w:bCs w:val="0"/>
          <w:w w:val="100"/>
          <w:lang w:eastAsia="ru-RU"/>
        </w:rPr>
        <w:t>Харбинский</w:t>
      </w:r>
      <w:proofErr w:type="spellEnd"/>
      <w:r w:rsidRPr="003523C4">
        <w:rPr>
          <w:bCs w:val="0"/>
          <w:w w:val="100"/>
          <w:lang w:eastAsia="ru-RU"/>
        </w:rPr>
        <w:t xml:space="preserve"> СДК – 22,8 тыс. рублей; </w:t>
      </w:r>
      <w:proofErr w:type="spellStart"/>
      <w:r w:rsidRPr="003523C4">
        <w:rPr>
          <w:bCs w:val="0"/>
          <w:w w:val="100"/>
          <w:lang w:eastAsia="ru-RU"/>
        </w:rPr>
        <w:t>Бергинский</w:t>
      </w:r>
      <w:proofErr w:type="spellEnd"/>
      <w:r w:rsidRPr="003523C4">
        <w:rPr>
          <w:bCs w:val="0"/>
          <w:w w:val="100"/>
          <w:lang w:eastAsia="ru-RU"/>
        </w:rPr>
        <w:t xml:space="preserve"> СДК – 181,1 тыс. рублей; Эрдниевский СДК – 245,8 тыс. рублей.</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Библиотечная система Юстинского района представлена 1 </w:t>
      </w:r>
      <w:proofErr w:type="spellStart"/>
      <w:r w:rsidRPr="003523C4">
        <w:rPr>
          <w:bCs w:val="0"/>
          <w:w w:val="100"/>
          <w:lang w:eastAsia="ru-RU"/>
        </w:rPr>
        <w:t>Цаганаманской</w:t>
      </w:r>
      <w:proofErr w:type="spellEnd"/>
      <w:r w:rsidRPr="003523C4">
        <w:rPr>
          <w:bCs w:val="0"/>
          <w:w w:val="100"/>
          <w:lang w:eastAsia="ru-RU"/>
        </w:rPr>
        <w:t xml:space="preserve"> модельной сельской библиотекой и 6 сельскими библиотеками. Расходы на содержание библиотек за 2017 год составили 821,1 тыс. рублей.</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За 12 месяцев 2017 года  учреждениями культуры района проведено 921 мероприятие (АППГ - 962). Сумма затраченных средств из районного бюджета составила 196,1 тыс. рублей.</w:t>
      </w:r>
    </w:p>
    <w:p w:rsidR="003523C4" w:rsidRPr="003523C4" w:rsidRDefault="003523C4" w:rsidP="003523C4">
      <w:pPr>
        <w:shd w:val="clear" w:color="auto" w:fill="FFFFFF"/>
        <w:suppressAutoHyphens/>
        <w:spacing w:line="360" w:lineRule="auto"/>
        <w:ind w:right="38"/>
        <w:jc w:val="both"/>
        <w:rPr>
          <w:bCs w:val="0"/>
          <w:w w:val="100"/>
          <w:lang w:eastAsia="ru-RU"/>
        </w:rPr>
      </w:pPr>
      <w:r w:rsidRPr="003523C4">
        <w:rPr>
          <w:bCs w:val="0"/>
          <w:w w:val="100"/>
          <w:lang w:eastAsia="ru-RU"/>
        </w:rPr>
        <w:tab/>
        <w:t>Основная цель Дома культуры – удовлетворение духовных потребностей и культурных запросов населения, создание условий для развития творческой инициативы и организации отдыха людей, проживающих на обслуживаемой территории.</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Приоритетными направлениями деятельности Дома культуры являются: патриотическое воспитание, возрождение и развитие традиционной народной культуры, работа с детьми, молодежью, семьей, ветеранами, пожилыми людьми.</w:t>
      </w:r>
    </w:p>
    <w:p w:rsidR="003523C4" w:rsidRPr="003523C4" w:rsidRDefault="003523C4" w:rsidP="003523C4">
      <w:pPr>
        <w:suppressAutoHyphens/>
        <w:spacing w:line="360" w:lineRule="auto"/>
        <w:ind w:firstLine="708"/>
        <w:jc w:val="both"/>
        <w:rPr>
          <w:bCs w:val="0"/>
          <w:w w:val="100"/>
          <w:lang w:eastAsia="ru-RU"/>
        </w:rPr>
      </w:pPr>
      <w:r w:rsidRPr="003523C4">
        <w:rPr>
          <w:bCs w:val="0"/>
          <w:w w:val="100"/>
          <w:lang w:eastAsia="ru-RU"/>
        </w:rPr>
        <w:t xml:space="preserve">Результаты </w:t>
      </w:r>
      <w:proofErr w:type="spellStart"/>
      <w:r w:rsidRPr="003523C4">
        <w:rPr>
          <w:bCs w:val="0"/>
          <w:w w:val="100"/>
          <w:lang w:eastAsia="ru-RU"/>
        </w:rPr>
        <w:t>культурно-досуговой</w:t>
      </w:r>
      <w:proofErr w:type="spellEnd"/>
      <w:r w:rsidRPr="003523C4">
        <w:rPr>
          <w:bCs w:val="0"/>
          <w:w w:val="100"/>
          <w:lang w:eastAsia="ru-RU"/>
        </w:rPr>
        <w:t xml:space="preserve"> деятельности клубных учреждений во многом определяются профессиональным уровнем работников, их творческим потенциалом и мастерством.</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В клубных учреждениях общая численность на 1 января 2018 года составляет 33 чел, в том числе 18 специалистов.</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Среди специалистов высшее образование имеет 1 человек, среднее профессиональное образование имеют 9 человек. </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Из числа штатных работников имеют стаж работы в профессиональных учреждениях до 3 лет – 7 чел., от 3 до 10 лет  - 12 чел., свыше 10 лет – 14 чел.</w:t>
      </w:r>
    </w:p>
    <w:p w:rsidR="003523C4" w:rsidRPr="003523C4" w:rsidRDefault="003523C4" w:rsidP="003523C4">
      <w:pPr>
        <w:suppressAutoHyphens/>
        <w:spacing w:line="360" w:lineRule="auto"/>
        <w:ind w:firstLine="708"/>
        <w:jc w:val="both"/>
        <w:rPr>
          <w:bCs w:val="0"/>
          <w:w w:val="100"/>
          <w:lang w:eastAsia="ru-RU"/>
        </w:rPr>
      </w:pPr>
    </w:p>
    <w:p w:rsidR="003523C4" w:rsidRPr="003523C4" w:rsidRDefault="003523C4" w:rsidP="003523C4">
      <w:pPr>
        <w:shd w:val="clear" w:color="auto" w:fill="FFFFFF"/>
        <w:suppressAutoHyphens/>
        <w:spacing w:line="360" w:lineRule="auto"/>
        <w:ind w:right="38"/>
        <w:jc w:val="center"/>
        <w:rPr>
          <w:bCs w:val="0"/>
          <w:w w:val="100"/>
          <w:lang w:eastAsia="ru-RU"/>
        </w:rPr>
      </w:pPr>
      <w:r w:rsidRPr="003523C4">
        <w:rPr>
          <w:bCs w:val="0"/>
          <w:w w:val="100"/>
          <w:lang w:eastAsia="ru-RU"/>
        </w:rPr>
        <w:t>12. Социальная сфера</w:t>
      </w:r>
    </w:p>
    <w:p w:rsidR="003523C4" w:rsidRPr="003523C4" w:rsidRDefault="003523C4" w:rsidP="003523C4">
      <w:pPr>
        <w:shd w:val="clear" w:color="auto" w:fill="FFFFFF"/>
        <w:suppressAutoHyphens/>
        <w:spacing w:line="360" w:lineRule="auto"/>
        <w:ind w:right="38" w:firstLine="708"/>
        <w:jc w:val="both"/>
        <w:rPr>
          <w:bCs w:val="0"/>
          <w:w w:val="100"/>
          <w:lang w:eastAsia="ru-RU"/>
        </w:rPr>
      </w:pPr>
      <w:r w:rsidRPr="003523C4">
        <w:rPr>
          <w:bCs w:val="0"/>
          <w:w w:val="100"/>
          <w:lang w:eastAsia="ru-RU"/>
        </w:rPr>
        <w:t>По состоянию на 1 января 2018 года на территории района числится 3109 пенсионеров, в том числе пенсионеры: по старости - 2276 человек, по инвалидности 245 человек, по потери кормильца 107 человек и пенсионеры по государственному пенсионному обеспечению 481 человек.</w:t>
      </w:r>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t>В Юстинском районе по состоянию на 1 января 2018 года насчитывается:</w:t>
      </w:r>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t>- ветеранов войны – 77 человек (в том числе: участники ВОВ – 1 человек; труженики тыла – 67 человек;  11- вдов, участников ВОВ; участники строительства дороги Астрахань-Кизляр -10);</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22 участника ЧАЭС, в том числе 5 членов семей потерявших кормильца из участников ЧАЭС,  2 ветерана подразделения особого риска, 1 ликвидатор объекта укрытия, 3 граждан, подвергшихся радиационному воздействию на Семипалатинском полигоне с дозой облучения свыше 25 бэр.</w:t>
      </w:r>
      <w:r w:rsidRPr="003523C4">
        <w:rPr>
          <w:bCs w:val="0"/>
          <w:w w:val="100"/>
          <w:lang w:eastAsia="ru-RU"/>
        </w:rPr>
        <w:tab/>
        <w:t xml:space="preserve">        </w:t>
      </w:r>
    </w:p>
    <w:p w:rsidR="003523C4" w:rsidRPr="003523C4" w:rsidRDefault="003523C4" w:rsidP="003523C4">
      <w:pPr>
        <w:tabs>
          <w:tab w:val="left" w:pos="7032"/>
        </w:tabs>
        <w:suppressAutoHyphens/>
        <w:spacing w:line="360" w:lineRule="auto"/>
        <w:ind w:firstLine="720"/>
        <w:jc w:val="both"/>
        <w:rPr>
          <w:bCs w:val="0"/>
          <w:w w:val="100"/>
          <w:lang w:eastAsia="ru-RU"/>
        </w:rPr>
      </w:pPr>
      <w:r w:rsidRPr="003523C4">
        <w:rPr>
          <w:bCs w:val="0"/>
          <w:w w:val="100"/>
          <w:lang w:eastAsia="ru-RU"/>
        </w:rPr>
        <w:t xml:space="preserve">На основании Закона Республики Калмыкия от 30.11.2009 г. № 155-IV-З «О форме, порядке и условиях предоставления мер социальной поддержки отдельным категориям граждан, финансируемых за счет средств федерального бюджета» за  2017 год ежемесячной денежной выплатой на оплату жилья и коммунальных услуг воспользовались 2 участника ВОВ, 12 вдов участников ВОВ, 556 инвалидов </w:t>
      </w:r>
      <w:proofErr w:type="gramStart"/>
      <w:r w:rsidRPr="003523C4">
        <w:rPr>
          <w:bCs w:val="0"/>
          <w:w w:val="100"/>
          <w:lang w:eastAsia="ru-RU"/>
        </w:rPr>
        <w:t>ОЗ</w:t>
      </w:r>
      <w:proofErr w:type="gramEnd"/>
      <w:r w:rsidRPr="003523C4">
        <w:rPr>
          <w:bCs w:val="0"/>
          <w:w w:val="100"/>
          <w:lang w:eastAsia="ru-RU"/>
        </w:rPr>
        <w:t>, 48 семей, имеющих детей инвалидов, 18 участников ЧАЭС и 5 вдов ЧАЭС на общую сумму 3854,6 тыс. рублей. Задолженности нет.</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На основании Федерального Закона от 15.05.1991 г. № 1244-1 «О социальной защите граждан, подвергшихся воздействию радиации вследствие катастрофы на Чернобыльской АЭС» регулярно производятся все установленные выплаты, в том числе ежемесячная компенсация возмещения вреда здоровью на 41,2 тыс. рублей.  Всего за 2017 год 25 гражданам произведена выплата ВВЗ на общую сумму 4061,5 тыс. рублей;  22 чел. - </w:t>
      </w:r>
      <w:r w:rsidRPr="003523C4">
        <w:rPr>
          <w:bCs w:val="0"/>
          <w:w w:val="100"/>
          <w:lang w:eastAsia="ru-RU"/>
        </w:rPr>
        <w:lastRenderedPageBreak/>
        <w:t xml:space="preserve">ежемесячная компенсация по приобретению продовольственных товаров на сумму 560,1 тыс. рублей;  3 чел. – ежемесячная компенсация за потерю кормильца–участника ликвидации последствий Чернобыльской катастрофы на сумму 31,6 тыс. рублей.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На основании Федерального Закона от 10.01.2002 г. № 2-ФЗ «О социальных гарантиях гражданам, подвергшимся радиационному воздействию вследствие ядерных испытаний на Семипалатинском полигоне» 3 чел. произведена ежемесячная денежная компенсация на приобретение продовольственных товаров граждан получившим суммарную дозу облучения, превышающую 25 бэр</w:t>
      </w:r>
      <w:proofErr w:type="gramStart"/>
      <w:r w:rsidRPr="003523C4">
        <w:rPr>
          <w:bCs w:val="0"/>
          <w:w w:val="100"/>
          <w:lang w:eastAsia="ru-RU"/>
        </w:rPr>
        <w:t>.</w:t>
      </w:r>
      <w:proofErr w:type="gramEnd"/>
      <w:r w:rsidRPr="003523C4">
        <w:rPr>
          <w:bCs w:val="0"/>
          <w:w w:val="100"/>
          <w:lang w:eastAsia="ru-RU"/>
        </w:rPr>
        <w:t xml:space="preserve"> </w:t>
      </w:r>
      <w:proofErr w:type="gramStart"/>
      <w:r w:rsidRPr="003523C4">
        <w:rPr>
          <w:bCs w:val="0"/>
          <w:w w:val="100"/>
          <w:lang w:eastAsia="ru-RU"/>
        </w:rPr>
        <w:t>н</w:t>
      </w:r>
      <w:proofErr w:type="gramEnd"/>
      <w:r w:rsidRPr="003523C4">
        <w:rPr>
          <w:bCs w:val="0"/>
          <w:w w:val="100"/>
          <w:lang w:eastAsia="ru-RU"/>
        </w:rPr>
        <w:t>а сумму 21,1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Ежегодными дополнительными  оплачиваемыми отпусками воспользовались 2 чел. на сумму 9,1 тыс. рублей.</w:t>
      </w:r>
    </w:p>
    <w:p w:rsidR="003523C4" w:rsidRPr="003523C4" w:rsidRDefault="003523C4" w:rsidP="003523C4">
      <w:pPr>
        <w:suppressAutoHyphens/>
        <w:spacing w:line="360" w:lineRule="auto"/>
        <w:ind w:firstLine="720"/>
        <w:jc w:val="both"/>
        <w:rPr>
          <w:bCs w:val="0"/>
          <w:w w:val="100"/>
          <w:lang w:eastAsia="ru-RU"/>
        </w:rPr>
      </w:pPr>
      <w:proofErr w:type="gramStart"/>
      <w:r w:rsidRPr="003523C4">
        <w:rPr>
          <w:bCs w:val="0"/>
          <w:w w:val="100"/>
          <w:lang w:eastAsia="ru-RU"/>
        </w:rPr>
        <w:t>Также за 2017 год на основании Федерального Закона от 19.05.1995 г. №81-ФЗ «О государственных пособиях гражданам, имеющих детей» 36 гражданам выплачено единовременное пособие по рождению детей 36 льготникам на общую сумму 733,6 тыс. рублей, количество ежемесячных пособий по уходу до 1,5 лет составило 884  (в том числе 243 - на 1 ребенка и 641 - на второго ребенка), сумма финансирования 5749,6 тыс</w:t>
      </w:r>
      <w:proofErr w:type="gramEnd"/>
      <w:r w:rsidRPr="003523C4">
        <w:rPr>
          <w:bCs w:val="0"/>
          <w:w w:val="100"/>
          <w:lang w:eastAsia="ru-RU"/>
        </w:rPr>
        <w:t>.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Численность беременных жен военнослужащих, проходящих  военную службу по призыву, получающих  единовременное пособие и ежемесячное пособие на ребенка военнослужащего за 2017 год составила 2 чел., сумма финансирования 194889,77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С 1 января 2012 года вступил в силу Федеральный закон № 306-ФЗ «О денежном довольствии военнослужащих и предоставление им отдельных выплат». На данный момент в КУ РК «Центр социальной защиты населения Юстинского района» (далее - Центр) зарегистрированы 8 человек, с начала года выплачено 558,7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10 почетным донорам России из 10 состоящих на учете на основании Федерального закона от 09.06.1993 г. №5142-1 «О донорстве крови и ее компонентов» выплачено за  2017 год –  130,4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lastRenderedPageBreak/>
        <w:t xml:space="preserve">За  2017 год на основании Федерального Закона от 12.01.1996 г. № 8-ФЗ «О погребении и похоронном деле» поступило 12 заявлений на сумму 81,9 тыс. рублей. </w:t>
      </w:r>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t xml:space="preserve">В отчетном периоде велась работа по подготовке к организации летнего отдыха и оздоровления детей из малоимущих семей. В 2017 году 54 ребенка с Юстинского района отдыхали в СОЛ и ДОЛ </w:t>
      </w:r>
      <w:proofErr w:type="gramStart"/>
      <w:r w:rsidRPr="003523C4">
        <w:rPr>
          <w:bCs w:val="0"/>
          <w:w w:val="100"/>
          <w:lang w:eastAsia="ru-RU"/>
        </w:rPr>
        <w:t>такие</w:t>
      </w:r>
      <w:proofErr w:type="gramEnd"/>
      <w:r w:rsidRPr="003523C4">
        <w:rPr>
          <w:bCs w:val="0"/>
          <w:w w:val="100"/>
          <w:lang w:eastAsia="ru-RU"/>
        </w:rPr>
        <w:t xml:space="preserve"> как: </w:t>
      </w:r>
      <w:proofErr w:type="spellStart"/>
      <w:r w:rsidRPr="003523C4">
        <w:rPr>
          <w:bCs w:val="0"/>
          <w:w w:val="100"/>
          <w:lang w:eastAsia="ru-RU"/>
        </w:rPr>
        <w:t>Джангар</w:t>
      </w:r>
      <w:proofErr w:type="spellEnd"/>
      <w:r w:rsidRPr="003523C4">
        <w:rPr>
          <w:bCs w:val="0"/>
          <w:w w:val="100"/>
          <w:lang w:eastAsia="ru-RU"/>
        </w:rPr>
        <w:t xml:space="preserve">, </w:t>
      </w:r>
      <w:proofErr w:type="spellStart"/>
      <w:r w:rsidRPr="003523C4">
        <w:rPr>
          <w:bCs w:val="0"/>
          <w:w w:val="100"/>
          <w:lang w:eastAsia="ru-RU"/>
        </w:rPr>
        <w:t>Сюмин-Булнг</w:t>
      </w:r>
      <w:proofErr w:type="spellEnd"/>
      <w:r w:rsidRPr="003523C4">
        <w:rPr>
          <w:bCs w:val="0"/>
          <w:w w:val="100"/>
          <w:lang w:eastAsia="ru-RU"/>
        </w:rPr>
        <w:t>, Кавказ. В течение года лагеря дневного пребывания приняли 236  человек.</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В соответствии с Законом РК от 16.12.2004 г. №168-III-З «О государственном ежемесячном пособии на ребенка» 421 получателям, имеющим 860 детей, доход которых не превышает соответствующего прожиточного минимума на члена семьи, выплачиваются ежемесячные детские пособия. Произведена выплата пособия на сумму 3204,9 рублей. Задолженность – 539,2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По Закону РК от 02.11.2005г. №223-III-З «О социальной поддержке многодетных семей» за 2017 год 139 многодетным семьям предоставлена ЕДК (ежемесячная денежная компенсация) за жилищно-коммунальные услуги на сумму 1397,3 тыс. рублей, задолженность 492 тыс. рублей. Ежемесячная денежная выплата на питание начислена 182 получателям на 308 детей на сумму 1401 тыс. рублей, задолженность 487,5 тыс. рублей.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Удостоверение «Многодетная семья» за  2017 год получили 28 семей.</w:t>
      </w:r>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t xml:space="preserve">26 декабря 2011 года принят Закон РК № 324-IV-З «О региональном материнском (семейном) капитале». На 1 января 2018 года выдано 17 сертификатов. С января 2017 года сумма  по сертификату составляет 62348,88 рублей. За выплатой обратились 8 человек на сумму 498,8 тыс. рублей.  Кредиторская задолженность 124,7 тыс. рублей. За период с января 2017 года 8 человек обратились за реализацией материнского капитала на строительство и приобретение жилья, на оказание медицинских и образовательных услуг. </w:t>
      </w:r>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lastRenderedPageBreak/>
        <w:t>Ежемесячно в Министерство направляется оперативная информация по реализации «Материнского (семейного) капитала».</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В Юстинском районе на 1 января 2018 года имеют право на  меры социальной поддержки 662 ветерана труда и 59 тружеников тыла.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По Закону РК от 26.11.2004 г. №165-III-З «О социальной поддержке ветеранов труда и тружеников тыла» за 2017 год 154 гражданам предоставлена ЕДВ (ежемесячная денежная выплата) за жилищно-коммунальные услуги на сумму 915,7 тыс. рублей, задолженность составила 358,1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175 гражданам произведено начисление 50% компенсации по абонентской плате за телефон за 2017 год на общую сумму 174,8 тыс. рублей, задолженность - 88,8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За 50% скидкой по оплате за лекарства обратилось 17 человек на сумму 4,2 тыс. рублей, задолженность - 1,9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Бесплатным зубопротезированием за 2017 год воспользовались 4 человека на сумму 40 тыс. рублей, задолженность составила 40 тыс. рублей.  </w:t>
      </w:r>
    </w:p>
    <w:p w:rsidR="003523C4" w:rsidRPr="003523C4" w:rsidRDefault="003523C4" w:rsidP="003523C4">
      <w:pPr>
        <w:suppressAutoHyphens/>
        <w:autoSpaceDE w:val="0"/>
        <w:autoSpaceDN w:val="0"/>
        <w:adjustRightInd w:val="0"/>
        <w:spacing w:line="360" w:lineRule="auto"/>
        <w:ind w:firstLine="720"/>
        <w:jc w:val="both"/>
        <w:rPr>
          <w:bCs w:val="0"/>
          <w:w w:val="100"/>
          <w:lang w:eastAsia="ru-RU"/>
        </w:rPr>
      </w:pPr>
      <w:r w:rsidRPr="003523C4">
        <w:rPr>
          <w:bCs w:val="0"/>
          <w:w w:val="100"/>
          <w:lang w:eastAsia="ru-RU"/>
        </w:rPr>
        <w:t xml:space="preserve">В соответствии с Федеральным законом от 13.07.2015 г.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 2017 год три поставщика занимались внутриреспубликанским проездом ветеранов труда Юстинского района: «Вокзал», ИП </w:t>
      </w:r>
      <w:proofErr w:type="spellStart"/>
      <w:r w:rsidRPr="003523C4">
        <w:rPr>
          <w:bCs w:val="0"/>
          <w:w w:val="100"/>
          <w:lang w:eastAsia="ru-RU"/>
        </w:rPr>
        <w:t>Карсаев</w:t>
      </w:r>
      <w:proofErr w:type="spellEnd"/>
      <w:r w:rsidRPr="003523C4">
        <w:rPr>
          <w:bCs w:val="0"/>
          <w:w w:val="100"/>
          <w:lang w:eastAsia="ru-RU"/>
        </w:rPr>
        <w:t xml:space="preserve"> А.А., Транс-ЮГ. За 2017 год объем услуг составил 1622 тыс. рублей, задолженность составила 498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Производится предоставление ежемесячной денежной выплаты в размере 200 рублей ветеранам труда и труженикам тыла на проезд городским и пригородным транспортом. За 2017 год 239 ветеранам труда начислены средства на общую сумму 553 тыс. рублей, задолженность составила 188,2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lastRenderedPageBreak/>
        <w:t>В соответствии с Законом Республики Калмыкия от 26.11.2004 г. №164-III-З «О мерах социальной поддержки реабилитированных жертв  политических репрессий» за  2017 год 1077 чел. репрессированных воспользовались льготами согласно этому закону. ЕДВ (ежемесячная денежная выплата) за жилищно-коммунальные услуги предоставлена 670 льготникам на сумму 4755,9 тыс. рублей, задолженность - 1827,4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Компенсация оплаты за проезд на междугороднем транспорте 1 раз в год (туда и обратно) 97 гражданам составляет 323,9 тыс. рублей, из них задолженность – 151,3 тыс. рублей.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Производится предоставление ежемесячной денежной выплаты в размере 200 рублей реабилитированным гражданам на проезд городским и пригородным транспортом. За  2017 год 798 реабилитированным начислены средства на общую сумму 1852,6 тыс. рублей, задолженность составила 613,6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50% скидкой по оплате за лекарства воспользовались 650 реабилитированных на общую сумму 515 тыс. рублей, задолженность – 166,9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За льготами на бесплатное зубопротезирование </w:t>
      </w:r>
      <w:proofErr w:type="gramStart"/>
      <w:r w:rsidRPr="003523C4">
        <w:rPr>
          <w:bCs w:val="0"/>
          <w:w w:val="100"/>
          <w:lang w:eastAsia="ru-RU"/>
        </w:rPr>
        <w:t>обратилось 23 человека ЦРБ предоставила</w:t>
      </w:r>
      <w:proofErr w:type="gramEnd"/>
      <w:r w:rsidRPr="003523C4">
        <w:rPr>
          <w:bCs w:val="0"/>
          <w:w w:val="100"/>
          <w:lang w:eastAsia="ru-RU"/>
        </w:rPr>
        <w:t xml:space="preserve"> счета-фактуры на сумму 200 тыс. рублей. В связи с отсутствием финансирования вся сумма ушла в кредиторскую задолженность.</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По Закону Республики Калмыкия от 21.12.2007 г. №396-III-З «Об образовании в Республике Калмыкия» за  2017 год 395 педагогическим работникам и пенсионерам, имеющие педагогический стаж более 10 лет предоставлена ЕДК (ежемесячная денежная компенсация) за жилищно-коммунальные услуги на сумму 8368,1 тыс. рублей, задолженность – 2225,8 тыс. рублей.</w:t>
      </w:r>
    </w:p>
    <w:p w:rsidR="003523C4" w:rsidRPr="003523C4" w:rsidRDefault="003523C4" w:rsidP="003523C4">
      <w:pPr>
        <w:pStyle w:val="1"/>
        <w:pBdr>
          <w:top w:val="none" w:sz="0" w:space="0" w:color="auto"/>
          <w:left w:val="none" w:sz="0" w:space="0" w:color="auto"/>
          <w:bottom w:val="none" w:sz="0" w:space="0" w:color="auto"/>
          <w:right w:val="none" w:sz="0" w:space="0" w:color="auto"/>
        </w:pBdr>
        <w:shd w:val="clear" w:color="auto" w:fill="FFFFFF" w:themeFill="background1"/>
        <w:suppressAutoHyphens/>
        <w:spacing w:line="360" w:lineRule="auto"/>
        <w:ind w:firstLine="720"/>
        <w:jc w:val="both"/>
        <w:rPr>
          <w:rFonts w:ascii="Times New Roman" w:eastAsia="Times New Roman" w:hAnsi="Times New Roman" w:cs="Times New Roman"/>
          <w:b w:val="0"/>
          <w:bCs w:val="0"/>
          <w:caps w:val="0"/>
          <w:color w:val="auto"/>
          <w:spacing w:val="0"/>
          <w:sz w:val="28"/>
          <w:szCs w:val="28"/>
          <w:lang w:val="ru-RU" w:eastAsia="ru-RU" w:bidi="ar-SA"/>
        </w:rPr>
      </w:pPr>
      <w:proofErr w:type="gramStart"/>
      <w:r w:rsidRPr="003523C4">
        <w:rPr>
          <w:rFonts w:ascii="Times New Roman" w:eastAsia="Times New Roman" w:hAnsi="Times New Roman" w:cs="Times New Roman"/>
          <w:b w:val="0"/>
          <w:bCs w:val="0"/>
          <w:caps w:val="0"/>
          <w:color w:val="auto"/>
          <w:spacing w:val="0"/>
          <w:sz w:val="28"/>
          <w:szCs w:val="28"/>
          <w:lang w:val="ru-RU" w:eastAsia="ru-RU" w:bidi="ar-SA"/>
        </w:rPr>
        <w:t xml:space="preserve">На основании Закона Республики Калмыкия от 07.02.2005г. №180-III-З  «Об установлении размеров социальных выплат и стипендий» 2 участницы </w:t>
      </w:r>
      <w:r w:rsidRPr="003523C4">
        <w:rPr>
          <w:rFonts w:ascii="Times New Roman" w:eastAsia="Times New Roman" w:hAnsi="Times New Roman" w:cs="Times New Roman"/>
          <w:b w:val="0"/>
          <w:bCs w:val="0"/>
          <w:caps w:val="0"/>
          <w:color w:val="auto"/>
          <w:spacing w:val="0"/>
          <w:sz w:val="28"/>
          <w:szCs w:val="28"/>
          <w:lang w:val="ru-RU" w:eastAsia="ru-RU" w:bidi="ar-SA"/>
        </w:rPr>
        <w:lastRenderedPageBreak/>
        <w:t>ВОВ, 10 участников строительства военно-стратегической железной дороги «Астрахань-Кизляр», 2 родителя военнослужащих, погибших в период прохождения военной службы и 2 инвалида из числа военнослужащих, принимавших участие в контртеррористических операциях на территории Чечни, получают ежемесячное дополнительное материальное обеспечение по 500 рублей.</w:t>
      </w:r>
      <w:proofErr w:type="gramEnd"/>
      <w:r w:rsidRPr="003523C4">
        <w:rPr>
          <w:rFonts w:ascii="Times New Roman" w:eastAsia="Times New Roman" w:hAnsi="Times New Roman" w:cs="Times New Roman"/>
          <w:b w:val="0"/>
          <w:bCs w:val="0"/>
          <w:caps w:val="0"/>
          <w:color w:val="auto"/>
          <w:spacing w:val="0"/>
          <w:sz w:val="28"/>
          <w:szCs w:val="28"/>
          <w:lang w:val="ru-RU" w:eastAsia="ru-RU" w:bidi="ar-SA"/>
        </w:rPr>
        <w:t xml:space="preserve"> За 4 квартал 2017 года было начислено 109 тыс. рублей, задолженность – 36 тыс. рублей. </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Центр предоставляет государственную социальную помощь. Эта помощь состоит из двух частей: натуральная – в виде талонов на лекарства и денежная – в виде разовой помощи в размере 500 рублей. За  2017 год за денежной помощью обратилось 330 человек на сумму 165 тыс. рублей, задолженность составила 41,5 тыс. рублей. В натуральном виде выдано 4665 талонов на лекарства, по ним в аптечном пункте «Аптечное управление» начислено – 229,9 тыс. рублей, задолженность – 150 тыс. рублей.  </w:t>
      </w:r>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t>На протяжении года 9 индивидуальных программ реабилитаций было разработано для прохождения социального обслуживания детей-инвалидов в КУ РК «Реабилитационный центр для детей с ограниченными возможностями».</w:t>
      </w:r>
    </w:p>
    <w:p w:rsidR="003523C4" w:rsidRPr="003523C4" w:rsidRDefault="003523C4" w:rsidP="003523C4">
      <w:pPr>
        <w:shd w:val="clear" w:color="auto" w:fill="FFFFFF"/>
        <w:suppressAutoHyphens/>
        <w:spacing w:line="360" w:lineRule="auto"/>
        <w:ind w:firstLine="720"/>
        <w:jc w:val="both"/>
        <w:rPr>
          <w:bCs w:val="0"/>
          <w:w w:val="100"/>
          <w:lang w:eastAsia="ru-RU"/>
        </w:rPr>
      </w:pPr>
      <w:proofErr w:type="gramStart"/>
      <w:r w:rsidRPr="003523C4">
        <w:rPr>
          <w:bCs w:val="0"/>
          <w:w w:val="100"/>
          <w:lang w:eastAsia="ru-RU"/>
        </w:rPr>
        <w:t>В 2017 году муниципальным унитарным предприятием «Районный пансионат «</w:t>
      </w:r>
      <w:proofErr w:type="spellStart"/>
      <w:r w:rsidRPr="003523C4">
        <w:rPr>
          <w:bCs w:val="0"/>
          <w:w w:val="100"/>
          <w:lang w:eastAsia="ru-RU"/>
        </w:rPr>
        <w:t>Сюмин</w:t>
      </w:r>
      <w:proofErr w:type="spellEnd"/>
      <w:r w:rsidRPr="003523C4">
        <w:rPr>
          <w:bCs w:val="0"/>
          <w:w w:val="100"/>
          <w:lang w:eastAsia="ru-RU"/>
        </w:rPr>
        <w:t xml:space="preserve"> </w:t>
      </w:r>
      <w:proofErr w:type="spellStart"/>
      <w:r w:rsidRPr="003523C4">
        <w:rPr>
          <w:bCs w:val="0"/>
          <w:w w:val="100"/>
          <w:lang w:eastAsia="ru-RU"/>
        </w:rPr>
        <w:t>Булнг</w:t>
      </w:r>
      <w:proofErr w:type="spellEnd"/>
      <w:r w:rsidRPr="003523C4">
        <w:rPr>
          <w:bCs w:val="0"/>
          <w:w w:val="100"/>
          <w:lang w:eastAsia="ru-RU"/>
        </w:rPr>
        <w:t xml:space="preserve">» с лечением» было реализовано 430 путевок, в том числе по линии </w:t>
      </w:r>
      <w:r w:rsidRPr="003523C4">
        <w:rPr>
          <w:w w:val="100"/>
          <w:lang w:eastAsia="ru-RU"/>
        </w:rPr>
        <w:t>ГУ-РО ФСС РФ по Республике Калмыкия</w:t>
      </w:r>
      <w:r w:rsidRPr="003523C4">
        <w:rPr>
          <w:bCs w:val="0"/>
          <w:w w:val="100"/>
          <w:lang w:eastAsia="ru-RU"/>
        </w:rPr>
        <w:t xml:space="preserve"> – 60 путевок, Министерства социального развития труда и занятости Республики Калмыкия – 210 путевок (три смены детского заезда) и 160 путевок физическим лицам на платной основе.</w:t>
      </w:r>
      <w:proofErr w:type="gramEnd"/>
    </w:p>
    <w:p w:rsidR="003523C4" w:rsidRPr="003523C4" w:rsidRDefault="003523C4" w:rsidP="003523C4">
      <w:pPr>
        <w:shd w:val="clear" w:color="auto" w:fill="FFFFFF"/>
        <w:suppressAutoHyphens/>
        <w:spacing w:line="360" w:lineRule="auto"/>
        <w:ind w:firstLine="720"/>
        <w:jc w:val="both"/>
        <w:rPr>
          <w:bCs w:val="0"/>
          <w:w w:val="100"/>
          <w:lang w:eastAsia="ru-RU"/>
        </w:rPr>
      </w:pPr>
      <w:r w:rsidRPr="003523C4">
        <w:rPr>
          <w:bCs w:val="0"/>
          <w:w w:val="100"/>
          <w:lang w:eastAsia="ru-RU"/>
        </w:rPr>
        <w:t>Выручка (доход) от представленных услуг составила 7 736 тыс. рублей, расходы – 7 736 тыс. руб.</w:t>
      </w:r>
    </w:p>
    <w:p w:rsidR="003523C4" w:rsidRPr="003523C4" w:rsidRDefault="003523C4" w:rsidP="003523C4">
      <w:pPr>
        <w:suppressAutoHyphens/>
        <w:spacing w:line="360" w:lineRule="auto"/>
        <w:jc w:val="center"/>
        <w:rPr>
          <w:bCs w:val="0"/>
          <w:w w:val="100"/>
          <w:lang w:eastAsia="ru-RU"/>
        </w:rPr>
      </w:pPr>
      <w:r w:rsidRPr="003523C4">
        <w:rPr>
          <w:bCs w:val="0"/>
          <w:w w:val="100"/>
          <w:lang w:eastAsia="ru-RU"/>
        </w:rPr>
        <w:t>12. Здравоохранение</w:t>
      </w:r>
    </w:p>
    <w:p w:rsidR="003523C4" w:rsidRPr="003523C4" w:rsidRDefault="003523C4" w:rsidP="003523C4">
      <w:pPr>
        <w:tabs>
          <w:tab w:val="left" w:pos="-180"/>
        </w:tabs>
        <w:suppressAutoHyphens/>
        <w:spacing w:line="360" w:lineRule="auto"/>
        <w:jc w:val="both"/>
        <w:rPr>
          <w:bCs w:val="0"/>
          <w:w w:val="100"/>
          <w:lang w:eastAsia="ru-RU"/>
        </w:rPr>
      </w:pPr>
      <w:r w:rsidRPr="003523C4">
        <w:rPr>
          <w:bCs w:val="0"/>
          <w:w w:val="100"/>
          <w:lang w:eastAsia="ru-RU"/>
        </w:rPr>
        <w:tab/>
        <w:t>Деятельность БУ РК «</w:t>
      </w:r>
      <w:proofErr w:type="spellStart"/>
      <w:r w:rsidRPr="003523C4">
        <w:rPr>
          <w:bCs w:val="0"/>
          <w:w w:val="100"/>
          <w:lang w:eastAsia="ru-RU"/>
        </w:rPr>
        <w:t>Юстинская</w:t>
      </w:r>
      <w:proofErr w:type="spellEnd"/>
      <w:r w:rsidRPr="003523C4">
        <w:rPr>
          <w:bCs w:val="0"/>
          <w:w w:val="100"/>
          <w:lang w:eastAsia="ru-RU"/>
        </w:rPr>
        <w:t xml:space="preserve"> районная больница» финансируется за счет средств фонда обязательного медицинского </w:t>
      </w:r>
      <w:r w:rsidRPr="003523C4">
        <w:rPr>
          <w:bCs w:val="0"/>
          <w:w w:val="100"/>
          <w:lang w:eastAsia="ru-RU"/>
        </w:rPr>
        <w:lastRenderedPageBreak/>
        <w:t>страхования, субсидий на иные цели и фонда социального страхования (родовые сертификаты), средства от приносящей доход деятельности.</w:t>
      </w:r>
    </w:p>
    <w:p w:rsidR="003523C4" w:rsidRPr="003523C4" w:rsidRDefault="003523C4" w:rsidP="003523C4">
      <w:pPr>
        <w:tabs>
          <w:tab w:val="left" w:pos="-180"/>
        </w:tabs>
        <w:suppressAutoHyphens/>
        <w:spacing w:line="360" w:lineRule="auto"/>
        <w:jc w:val="both"/>
        <w:rPr>
          <w:bCs w:val="0"/>
          <w:w w:val="100"/>
          <w:lang w:eastAsia="ru-RU"/>
        </w:rPr>
      </w:pPr>
      <w:r w:rsidRPr="003523C4">
        <w:rPr>
          <w:bCs w:val="0"/>
          <w:w w:val="100"/>
          <w:lang w:eastAsia="ru-RU"/>
        </w:rPr>
        <w:t xml:space="preserve">     </w:t>
      </w:r>
      <w:r w:rsidRPr="003523C4">
        <w:rPr>
          <w:bCs w:val="0"/>
          <w:w w:val="100"/>
          <w:lang w:eastAsia="ru-RU"/>
        </w:rPr>
        <w:tab/>
        <w:t>Бюджетное учреждение работает в соответствии с планом финансово-хозяйственной деятельности (ПФХД), который составляется на финансовый год. В ПФХД указываются показатели финансового состояния учреждения (данные о нефинансовых и финансовых активах, обязательствах на последнюю отчетную дату, предшествующую дате составления ПФХД).</w:t>
      </w:r>
    </w:p>
    <w:p w:rsidR="003523C4" w:rsidRPr="003523C4" w:rsidRDefault="003523C4" w:rsidP="003523C4">
      <w:pPr>
        <w:tabs>
          <w:tab w:val="left" w:pos="-180"/>
        </w:tabs>
        <w:suppressAutoHyphens/>
        <w:spacing w:line="360" w:lineRule="auto"/>
        <w:ind w:firstLine="567"/>
        <w:jc w:val="both"/>
        <w:rPr>
          <w:bCs w:val="0"/>
          <w:w w:val="100"/>
          <w:lang w:eastAsia="ru-RU"/>
        </w:rPr>
      </w:pPr>
      <w:r w:rsidRPr="003523C4">
        <w:rPr>
          <w:bCs w:val="0"/>
          <w:w w:val="100"/>
          <w:lang w:eastAsia="ru-RU"/>
        </w:rPr>
        <w:tab/>
        <w:t>Всего за 2017 год штатным расписанием утверждена штатная численность персонала в размере 198,25 штатных единиц, из них врачей 40,25 шт.ед., среднего медицинского персонала 86,0 шт.ед., младшего медицинского персонала 18,0 шт.ед., прочего персонал 53,75 шт.ед., укомплектованность штатами составила 88,9 %.</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       </w:t>
      </w:r>
      <w:r w:rsidRPr="003523C4">
        <w:rPr>
          <w:bCs w:val="0"/>
          <w:w w:val="100"/>
          <w:lang w:eastAsia="ru-RU"/>
        </w:rPr>
        <w:tab/>
        <w:t xml:space="preserve">Среднесписочная численность сотрудников за 2017 год составила 169 человек, из них: врачей 29 чел., средний медицинский персонал – 69 чел., младший персонал – 19 чел., прочий персонал – 52 чел. </w:t>
      </w:r>
    </w:p>
    <w:p w:rsidR="003523C4" w:rsidRPr="003523C4" w:rsidRDefault="003523C4" w:rsidP="003523C4">
      <w:pPr>
        <w:suppressAutoHyphens/>
        <w:spacing w:line="360" w:lineRule="auto"/>
        <w:ind w:firstLine="708"/>
        <w:jc w:val="both"/>
        <w:rPr>
          <w:bCs w:val="0"/>
          <w:w w:val="100"/>
          <w:lang w:eastAsia="ru-RU"/>
        </w:rPr>
      </w:pPr>
      <w:proofErr w:type="gramStart"/>
      <w:r w:rsidRPr="003523C4">
        <w:rPr>
          <w:bCs w:val="0"/>
          <w:w w:val="100"/>
          <w:lang w:eastAsia="ru-RU"/>
        </w:rPr>
        <w:t xml:space="preserve">В течение 2017 года прошли обучение по сертификационному усовершенствованию (СУ)  4 врача, СУ по сестринскому делу 19 медсестер, по тематическому усовершенствованию (ТУ) по ультразвуковой диагностики 1 врач, ТУ по </w:t>
      </w:r>
      <w:proofErr w:type="spellStart"/>
      <w:r w:rsidRPr="003523C4">
        <w:rPr>
          <w:bCs w:val="0"/>
          <w:w w:val="100"/>
          <w:lang w:eastAsia="ru-RU"/>
        </w:rPr>
        <w:t>вакцинопрофилактике</w:t>
      </w:r>
      <w:proofErr w:type="spellEnd"/>
      <w:r w:rsidRPr="003523C4">
        <w:rPr>
          <w:bCs w:val="0"/>
          <w:w w:val="100"/>
          <w:lang w:eastAsia="ru-RU"/>
        </w:rPr>
        <w:t xml:space="preserve"> 7 чел. среднего персонала, по профессиональной переподготовке по трансфузиологии - 1 медсестра.</w:t>
      </w:r>
      <w:proofErr w:type="gramEnd"/>
    </w:p>
    <w:p w:rsidR="003523C4" w:rsidRPr="003523C4" w:rsidRDefault="003523C4" w:rsidP="003523C4">
      <w:pPr>
        <w:tabs>
          <w:tab w:val="left" w:pos="-180"/>
        </w:tabs>
        <w:suppressAutoHyphens/>
        <w:spacing w:line="360" w:lineRule="auto"/>
        <w:jc w:val="both"/>
        <w:rPr>
          <w:bCs w:val="0"/>
          <w:w w:val="100"/>
          <w:lang w:eastAsia="ru-RU"/>
        </w:rPr>
      </w:pPr>
      <w:r w:rsidRPr="003523C4">
        <w:rPr>
          <w:bCs w:val="0"/>
          <w:w w:val="100"/>
          <w:lang w:eastAsia="ru-RU"/>
        </w:rPr>
        <w:t xml:space="preserve">         На 1 января 2018 года количество коек по плану составило 58 единиц, фактически 58 (в том числе 32 койки круглосуточного пребывания и 26 коек дневного пребывания при круглосуточном стационаре); количество случаев по плану – 1436 (в том числе 800 круглосуточных), фактически - 1985; количество врачебных профилактических посещений по плану - 17185, фактически – 23008; план посещений по поводу заболеваний – 17334, фактически - 19331.</w:t>
      </w:r>
    </w:p>
    <w:p w:rsidR="003523C4" w:rsidRPr="003523C4" w:rsidRDefault="003523C4" w:rsidP="003523C4">
      <w:pPr>
        <w:shd w:val="clear" w:color="auto" w:fill="FFFFFF"/>
        <w:suppressAutoHyphens/>
        <w:jc w:val="both"/>
        <w:rPr>
          <w:bCs w:val="0"/>
          <w:w w:val="100"/>
          <w:lang w:eastAsia="ru-RU"/>
        </w:rPr>
      </w:pPr>
      <w:r w:rsidRPr="003523C4">
        <w:rPr>
          <w:bCs w:val="0"/>
          <w:w w:val="100"/>
          <w:lang w:eastAsia="ru-RU"/>
        </w:rPr>
        <w:t xml:space="preserve">                                    Анализ выполнения по скорой медицинской помощи</w:t>
      </w:r>
    </w:p>
    <w:p w:rsidR="003523C4" w:rsidRPr="003523C4" w:rsidRDefault="003523C4" w:rsidP="003523C4">
      <w:pPr>
        <w:shd w:val="clear" w:color="auto" w:fill="FFFFFF"/>
        <w:suppressAutoHyphens/>
        <w:rPr>
          <w:bCs w:val="0"/>
          <w:w w:val="100"/>
          <w:lang w:eastAsia="ru-RU"/>
        </w:rPr>
      </w:pPr>
      <w:r w:rsidRPr="003523C4">
        <w:rPr>
          <w:bCs w:val="0"/>
          <w:w w:val="100"/>
          <w:lang w:eastAsia="ru-RU"/>
        </w:rPr>
        <w:t>таб.1</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127"/>
        <w:gridCol w:w="2393"/>
        <w:gridCol w:w="2393"/>
      </w:tblGrid>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профиль</w:t>
            </w:r>
          </w:p>
        </w:tc>
        <w:tc>
          <w:tcPr>
            <w:tcW w:w="2127"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план</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выполнено</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 xml:space="preserve">% </w:t>
            </w:r>
            <w:r w:rsidRPr="003523C4">
              <w:rPr>
                <w:bCs w:val="0"/>
                <w:w w:val="100"/>
                <w:lang w:eastAsia="ru-RU"/>
              </w:rPr>
              <w:lastRenderedPageBreak/>
              <w:t>выполнения</w:t>
            </w:r>
          </w:p>
        </w:tc>
      </w:tr>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lastRenderedPageBreak/>
              <w:t>скорая помощь</w:t>
            </w:r>
          </w:p>
        </w:tc>
        <w:tc>
          <w:tcPr>
            <w:tcW w:w="2127"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2093</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2062</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98,5</w:t>
            </w:r>
          </w:p>
        </w:tc>
      </w:tr>
    </w:tbl>
    <w:p w:rsidR="003523C4" w:rsidRPr="003523C4" w:rsidRDefault="003523C4" w:rsidP="003523C4">
      <w:pPr>
        <w:shd w:val="clear" w:color="auto" w:fill="FFFFFF"/>
        <w:suppressAutoHyphens/>
        <w:jc w:val="both"/>
        <w:rPr>
          <w:bCs w:val="0"/>
          <w:w w:val="100"/>
          <w:lang w:eastAsia="ru-RU"/>
        </w:rPr>
      </w:pPr>
    </w:p>
    <w:p w:rsidR="003523C4" w:rsidRPr="003523C4" w:rsidRDefault="003523C4" w:rsidP="003523C4">
      <w:pPr>
        <w:shd w:val="clear" w:color="auto" w:fill="FFFFFF"/>
        <w:suppressAutoHyphens/>
        <w:spacing w:line="360" w:lineRule="auto"/>
        <w:jc w:val="both"/>
        <w:rPr>
          <w:bCs w:val="0"/>
          <w:w w:val="100"/>
          <w:lang w:eastAsia="ru-RU"/>
        </w:rPr>
      </w:pPr>
      <w:r w:rsidRPr="003523C4">
        <w:rPr>
          <w:bCs w:val="0"/>
          <w:w w:val="100"/>
          <w:lang w:eastAsia="ru-RU"/>
        </w:rPr>
        <w:t xml:space="preserve">    </w:t>
      </w:r>
      <w:r w:rsidRPr="003523C4">
        <w:rPr>
          <w:bCs w:val="0"/>
          <w:w w:val="100"/>
          <w:lang w:eastAsia="ru-RU"/>
        </w:rPr>
        <w:tab/>
        <w:t>При плановых значениях по скорой медицинской помощи за 2017 год в сумме 5518,9 тыс. рублей, исполнено – 5061,3 тыс. рублей.</w:t>
      </w:r>
    </w:p>
    <w:p w:rsidR="003523C4" w:rsidRPr="003523C4" w:rsidRDefault="003523C4" w:rsidP="003523C4">
      <w:pPr>
        <w:suppressAutoHyphens/>
        <w:spacing w:line="360" w:lineRule="auto"/>
        <w:jc w:val="both"/>
        <w:rPr>
          <w:bCs w:val="0"/>
          <w:w w:val="100"/>
          <w:lang w:eastAsia="ru-RU"/>
        </w:rPr>
      </w:pPr>
      <w:r w:rsidRPr="003523C4">
        <w:rPr>
          <w:bCs w:val="0"/>
          <w:w w:val="100"/>
          <w:lang w:eastAsia="ru-RU"/>
        </w:rPr>
        <w:t xml:space="preserve">                         </w:t>
      </w:r>
    </w:p>
    <w:p w:rsidR="003523C4" w:rsidRPr="003523C4" w:rsidRDefault="003523C4" w:rsidP="003523C4">
      <w:pPr>
        <w:suppressAutoHyphens/>
        <w:jc w:val="center"/>
        <w:rPr>
          <w:bCs w:val="0"/>
          <w:w w:val="100"/>
          <w:lang w:eastAsia="ru-RU"/>
        </w:rPr>
      </w:pPr>
      <w:r w:rsidRPr="003523C4">
        <w:rPr>
          <w:bCs w:val="0"/>
          <w:w w:val="100"/>
          <w:lang w:eastAsia="ru-RU"/>
        </w:rPr>
        <w:t>Анализ выполнения по амбулаторно-поликлинической помощи</w:t>
      </w:r>
    </w:p>
    <w:p w:rsidR="003523C4" w:rsidRPr="003523C4" w:rsidRDefault="003523C4" w:rsidP="003523C4">
      <w:pPr>
        <w:suppressAutoHyphens/>
        <w:rPr>
          <w:bCs w:val="0"/>
          <w:w w:val="100"/>
          <w:lang w:eastAsia="ru-RU"/>
        </w:rPr>
      </w:pPr>
      <w:r w:rsidRPr="003523C4">
        <w:rPr>
          <w:bCs w:val="0"/>
          <w:w w:val="100"/>
          <w:lang w:eastAsia="ru-RU"/>
        </w:rPr>
        <w:t xml:space="preserve">       таб.2</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127"/>
        <w:gridCol w:w="2393"/>
        <w:gridCol w:w="2393"/>
      </w:tblGrid>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профиль</w:t>
            </w:r>
          </w:p>
        </w:tc>
        <w:tc>
          <w:tcPr>
            <w:tcW w:w="2127"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план</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выполнено</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 выполнения</w:t>
            </w:r>
          </w:p>
        </w:tc>
      </w:tr>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both"/>
              <w:rPr>
                <w:bCs w:val="0"/>
                <w:w w:val="100"/>
                <w:lang w:eastAsia="ru-RU"/>
              </w:rPr>
            </w:pPr>
            <w:r w:rsidRPr="003523C4">
              <w:rPr>
                <w:bCs w:val="0"/>
                <w:w w:val="100"/>
                <w:lang w:eastAsia="ru-RU"/>
              </w:rPr>
              <w:t>Посещения с профилактической целью</w:t>
            </w:r>
          </w:p>
        </w:tc>
        <w:tc>
          <w:tcPr>
            <w:tcW w:w="2127"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17185</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39141</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227,8</w:t>
            </w:r>
          </w:p>
        </w:tc>
      </w:tr>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both"/>
              <w:rPr>
                <w:bCs w:val="0"/>
                <w:w w:val="100"/>
                <w:lang w:eastAsia="ru-RU"/>
              </w:rPr>
            </w:pPr>
            <w:r w:rsidRPr="003523C4">
              <w:rPr>
                <w:bCs w:val="0"/>
                <w:w w:val="100"/>
                <w:lang w:eastAsia="ru-RU"/>
              </w:rPr>
              <w:t>Неотложная помощь</w:t>
            </w:r>
          </w:p>
        </w:tc>
        <w:tc>
          <w:tcPr>
            <w:tcW w:w="2127"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5451</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5991</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109,9</w:t>
            </w:r>
          </w:p>
        </w:tc>
      </w:tr>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both"/>
              <w:rPr>
                <w:bCs w:val="0"/>
                <w:w w:val="100"/>
                <w:lang w:eastAsia="ru-RU"/>
              </w:rPr>
            </w:pPr>
            <w:r w:rsidRPr="003523C4">
              <w:rPr>
                <w:bCs w:val="0"/>
                <w:w w:val="100"/>
                <w:lang w:eastAsia="ru-RU"/>
              </w:rPr>
              <w:t>Обращения в связи с заболеваниями</w:t>
            </w:r>
          </w:p>
        </w:tc>
        <w:tc>
          <w:tcPr>
            <w:tcW w:w="2127"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17334</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11003</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63,5</w:t>
            </w:r>
          </w:p>
        </w:tc>
      </w:tr>
    </w:tbl>
    <w:p w:rsidR="003523C4" w:rsidRPr="003523C4" w:rsidRDefault="003523C4" w:rsidP="003523C4">
      <w:pPr>
        <w:suppressAutoHyphens/>
        <w:ind w:firstLine="708"/>
        <w:jc w:val="both"/>
        <w:rPr>
          <w:bCs w:val="0"/>
          <w:w w:val="100"/>
          <w:lang w:eastAsia="ru-RU"/>
        </w:rPr>
      </w:pPr>
    </w:p>
    <w:p w:rsidR="003523C4" w:rsidRPr="003523C4" w:rsidRDefault="003523C4" w:rsidP="003523C4">
      <w:pPr>
        <w:suppressAutoHyphens/>
        <w:spacing w:line="360" w:lineRule="auto"/>
        <w:jc w:val="both"/>
        <w:rPr>
          <w:bCs w:val="0"/>
          <w:w w:val="100"/>
          <w:lang w:eastAsia="ru-RU"/>
        </w:rPr>
      </w:pPr>
      <w:r w:rsidRPr="003523C4">
        <w:rPr>
          <w:bCs w:val="0"/>
          <w:w w:val="100"/>
          <w:lang w:eastAsia="ru-RU"/>
        </w:rPr>
        <w:t>При плановых значениях по амбулаторно-поликлинической помощи за 2017 год в сумме 33583,0 тыс. рублей, исполнено 30722,9 тыс. рублей.</w:t>
      </w:r>
    </w:p>
    <w:p w:rsidR="003523C4" w:rsidRPr="003523C4" w:rsidRDefault="003523C4" w:rsidP="003523C4">
      <w:pPr>
        <w:suppressAutoHyphens/>
        <w:spacing w:line="360" w:lineRule="auto"/>
        <w:jc w:val="both"/>
        <w:rPr>
          <w:bCs w:val="0"/>
          <w:w w:val="100"/>
          <w:lang w:eastAsia="ru-RU"/>
        </w:rPr>
      </w:pPr>
    </w:p>
    <w:p w:rsidR="003523C4" w:rsidRPr="003523C4" w:rsidRDefault="003523C4" w:rsidP="003523C4">
      <w:pPr>
        <w:shd w:val="clear" w:color="auto" w:fill="FFFFFF"/>
        <w:suppressAutoHyphens/>
        <w:jc w:val="both"/>
        <w:rPr>
          <w:bCs w:val="0"/>
          <w:w w:val="100"/>
          <w:lang w:eastAsia="ru-RU"/>
        </w:rPr>
      </w:pPr>
      <w:r w:rsidRPr="003523C4">
        <w:rPr>
          <w:bCs w:val="0"/>
          <w:w w:val="100"/>
          <w:lang w:eastAsia="ru-RU"/>
        </w:rPr>
        <w:t xml:space="preserve">                                                    Анализ выполнения по стационару</w:t>
      </w:r>
    </w:p>
    <w:p w:rsidR="003523C4" w:rsidRPr="003523C4" w:rsidRDefault="003523C4" w:rsidP="003523C4">
      <w:pPr>
        <w:shd w:val="clear" w:color="auto" w:fill="FFFFFF"/>
        <w:suppressAutoHyphens/>
        <w:rPr>
          <w:bCs w:val="0"/>
          <w:w w:val="100"/>
          <w:lang w:eastAsia="ru-RU"/>
        </w:rPr>
      </w:pPr>
      <w:r w:rsidRPr="003523C4">
        <w:rPr>
          <w:bCs w:val="0"/>
          <w:w w:val="100"/>
          <w:lang w:eastAsia="ru-RU"/>
        </w:rPr>
        <w:t>таб.3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7"/>
        <w:gridCol w:w="2049"/>
        <w:gridCol w:w="2329"/>
        <w:gridCol w:w="2336"/>
      </w:tblGrid>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профиль</w:t>
            </w:r>
          </w:p>
        </w:tc>
        <w:tc>
          <w:tcPr>
            <w:tcW w:w="2111"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План (случаев)</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Выполнено (случаев)</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 выполнения</w:t>
            </w:r>
          </w:p>
        </w:tc>
      </w:tr>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Медицинская помощь, оказанная стационарно</w:t>
            </w:r>
          </w:p>
        </w:tc>
        <w:tc>
          <w:tcPr>
            <w:tcW w:w="2111"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800</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919</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114,9</w:t>
            </w:r>
          </w:p>
        </w:tc>
      </w:tr>
    </w:tbl>
    <w:p w:rsidR="003523C4" w:rsidRPr="003523C4" w:rsidRDefault="003523C4" w:rsidP="003523C4">
      <w:pPr>
        <w:shd w:val="clear" w:color="auto" w:fill="FFFFFF"/>
        <w:suppressAutoHyphens/>
        <w:jc w:val="both"/>
        <w:rPr>
          <w:bCs w:val="0"/>
          <w:w w:val="100"/>
          <w:lang w:eastAsia="ru-RU"/>
        </w:rPr>
      </w:pPr>
      <w:r w:rsidRPr="003523C4">
        <w:rPr>
          <w:bCs w:val="0"/>
          <w:w w:val="100"/>
          <w:lang w:eastAsia="ru-RU"/>
        </w:rPr>
        <w:t xml:space="preserve">     </w:t>
      </w:r>
      <w:r w:rsidRPr="003523C4">
        <w:rPr>
          <w:bCs w:val="0"/>
          <w:w w:val="100"/>
          <w:lang w:eastAsia="ru-RU"/>
        </w:rPr>
        <w:tab/>
      </w:r>
    </w:p>
    <w:p w:rsidR="003523C4" w:rsidRPr="003523C4" w:rsidRDefault="003523C4" w:rsidP="003523C4">
      <w:pPr>
        <w:shd w:val="clear" w:color="auto" w:fill="FFFFFF"/>
        <w:suppressAutoHyphens/>
        <w:spacing w:line="360" w:lineRule="auto"/>
        <w:jc w:val="both"/>
        <w:rPr>
          <w:bCs w:val="0"/>
          <w:w w:val="100"/>
          <w:lang w:eastAsia="ru-RU"/>
        </w:rPr>
      </w:pPr>
      <w:r w:rsidRPr="003523C4">
        <w:rPr>
          <w:bCs w:val="0"/>
          <w:w w:val="100"/>
          <w:lang w:eastAsia="ru-RU"/>
        </w:rPr>
        <w:t>По стационарной помощи план за 2017 год составил 14384,3 тыс. рублей, исполнено 14098,2 тыс. рублей.</w:t>
      </w:r>
    </w:p>
    <w:p w:rsidR="003523C4" w:rsidRPr="003523C4" w:rsidRDefault="003523C4" w:rsidP="003523C4">
      <w:pPr>
        <w:shd w:val="clear" w:color="auto" w:fill="FFFFFF"/>
        <w:suppressAutoHyphens/>
        <w:jc w:val="both"/>
        <w:rPr>
          <w:bCs w:val="0"/>
          <w:w w:val="100"/>
          <w:lang w:eastAsia="ru-RU"/>
        </w:rPr>
      </w:pPr>
      <w:r w:rsidRPr="003523C4">
        <w:rPr>
          <w:bCs w:val="0"/>
          <w:w w:val="100"/>
          <w:lang w:eastAsia="ru-RU"/>
        </w:rPr>
        <w:t xml:space="preserve">                                     Анализ выполнения по дневному стационару</w:t>
      </w:r>
    </w:p>
    <w:p w:rsidR="003523C4" w:rsidRPr="003523C4" w:rsidRDefault="003523C4" w:rsidP="003523C4">
      <w:pPr>
        <w:shd w:val="clear" w:color="auto" w:fill="FFFFFF"/>
        <w:suppressAutoHyphens/>
        <w:rPr>
          <w:bCs w:val="0"/>
          <w:w w:val="100"/>
          <w:lang w:eastAsia="ru-RU"/>
        </w:rPr>
      </w:pPr>
      <w:r w:rsidRPr="003523C4">
        <w:rPr>
          <w:bCs w:val="0"/>
          <w:w w:val="100"/>
          <w:lang w:eastAsia="ru-RU"/>
        </w:rPr>
        <w:t>таб.4</w:t>
      </w:r>
    </w:p>
    <w:tbl>
      <w:tblPr>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127"/>
        <w:gridCol w:w="2409"/>
        <w:gridCol w:w="2393"/>
      </w:tblGrid>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профиль</w:t>
            </w:r>
          </w:p>
        </w:tc>
        <w:tc>
          <w:tcPr>
            <w:tcW w:w="2127"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План (случаев)</w:t>
            </w:r>
          </w:p>
        </w:tc>
        <w:tc>
          <w:tcPr>
            <w:tcW w:w="2409"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выполнено</w:t>
            </w:r>
          </w:p>
        </w:tc>
        <w:tc>
          <w:tcPr>
            <w:tcW w:w="239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center"/>
              <w:rPr>
                <w:bCs w:val="0"/>
                <w:w w:val="100"/>
                <w:lang w:eastAsia="ru-RU"/>
              </w:rPr>
            </w:pPr>
            <w:r w:rsidRPr="003523C4">
              <w:rPr>
                <w:bCs w:val="0"/>
                <w:w w:val="100"/>
                <w:lang w:eastAsia="ru-RU"/>
              </w:rPr>
              <w:t>% выполнения</w:t>
            </w:r>
          </w:p>
        </w:tc>
      </w:tr>
      <w:tr w:rsidR="003523C4" w:rsidRPr="003523C4" w:rsidTr="00E55921">
        <w:tc>
          <w:tcPr>
            <w:tcW w:w="2943" w:type="dxa"/>
            <w:tcBorders>
              <w:top w:val="single" w:sz="4" w:space="0" w:color="auto"/>
              <w:left w:val="single" w:sz="4" w:space="0" w:color="auto"/>
              <w:bottom w:val="single" w:sz="4" w:space="0" w:color="auto"/>
              <w:right w:val="single" w:sz="4" w:space="0" w:color="auto"/>
            </w:tcBorders>
          </w:tcPr>
          <w:p w:rsidR="003523C4" w:rsidRPr="003523C4" w:rsidRDefault="003523C4" w:rsidP="00E55921">
            <w:pPr>
              <w:suppressAutoHyphens/>
              <w:jc w:val="both"/>
              <w:rPr>
                <w:bCs w:val="0"/>
                <w:w w:val="100"/>
                <w:lang w:eastAsia="ru-RU"/>
              </w:rPr>
            </w:pPr>
            <w:r w:rsidRPr="003523C4">
              <w:rPr>
                <w:bCs w:val="0"/>
                <w:w w:val="100"/>
                <w:lang w:eastAsia="ru-RU"/>
              </w:rPr>
              <w:t>Медицинская помощь, оказанная в условиях дневного стационара</w:t>
            </w:r>
          </w:p>
        </w:tc>
        <w:tc>
          <w:tcPr>
            <w:tcW w:w="2127"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636</w:t>
            </w:r>
          </w:p>
        </w:tc>
        <w:tc>
          <w:tcPr>
            <w:tcW w:w="2409"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581</w:t>
            </w:r>
          </w:p>
        </w:tc>
        <w:tc>
          <w:tcPr>
            <w:tcW w:w="2393" w:type="dxa"/>
            <w:tcBorders>
              <w:top w:val="single" w:sz="4" w:space="0" w:color="auto"/>
              <w:left w:val="single" w:sz="4" w:space="0" w:color="auto"/>
              <w:bottom w:val="single" w:sz="4" w:space="0" w:color="auto"/>
              <w:right w:val="single" w:sz="4" w:space="0" w:color="auto"/>
            </w:tcBorders>
            <w:vAlign w:val="center"/>
          </w:tcPr>
          <w:p w:rsidR="003523C4" w:rsidRPr="003523C4" w:rsidRDefault="003523C4" w:rsidP="00E55921">
            <w:pPr>
              <w:suppressAutoHyphens/>
              <w:jc w:val="center"/>
              <w:rPr>
                <w:bCs w:val="0"/>
                <w:w w:val="100"/>
                <w:lang w:eastAsia="ru-RU"/>
              </w:rPr>
            </w:pPr>
            <w:r w:rsidRPr="003523C4">
              <w:rPr>
                <w:bCs w:val="0"/>
                <w:w w:val="100"/>
                <w:lang w:eastAsia="ru-RU"/>
              </w:rPr>
              <w:t>91,4</w:t>
            </w:r>
          </w:p>
        </w:tc>
      </w:tr>
    </w:tbl>
    <w:p w:rsidR="003523C4" w:rsidRPr="003523C4" w:rsidRDefault="003523C4" w:rsidP="003523C4">
      <w:pPr>
        <w:suppressAutoHyphens/>
        <w:jc w:val="both"/>
        <w:rPr>
          <w:bCs w:val="0"/>
          <w:w w:val="100"/>
          <w:lang w:eastAsia="ru-RU"/>
        </w:rPr>
      </w:pPr>
      <w:r w:rsidRPr="003523C4">
        <w:rPr>
          <w:bCs w:val="0"/>
          <w:w w:val="100"/>
          <w:lang w:eastAsia="ru-RU"/>
        </w:rPr>
        <w:t xml:space="preserve">      </w:t>
      </w:r>
      <w:r w:rsidRPr="003523C4">
        <w:rPr>
          <w:bCs w:val="0"/>
          <w:w w:val="100"/>
          <w:lang w:eastAsia="ru-RU"/>
        </w:rPr>
        <w:tab/>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lastRenderedPageBreak/>
        <w:t>По медицинской помощи, оказанной в условиях дневного стационара, план за 2017 год составил 5225,3 тыс. рублей, исполнено 4613,5 тыс. рублей.</w:t>
      </w:r>
    </w:p>
    <w:p w:rsidR="003523C4" w:rsidRPr="003523C4" w:rsidRDefault="003523C4" w:rsidP="003523C4">
      <w:pPr>
        <w:suppressAutoHyphens/>
        <w:spacing w:line="360" w:lineRule="auto"/>
        <w:ind w:firstLine="720"/>
        <w:jc w:val="both"/>
        <w:rPr>
          <w:bCs w:val="0"/>
          <w:w w:val="100"/>
          <w:lang w:eastAsia="ru-RU"/>
        </w:rPr>
      </w:pPr>
      <w:r w:rsidRPr="003523C4">
        <w:rPr>
          <w:bCs w:val="0"/>
          <w:w w:val="100"/>
          <w:lang w:eastAsia="ru-RU"/>
        </w:rPr>
        <w:t xml:space="preserve">При </w:t>
      </w:r>
      <w:proofErr w:type="gramStart"/>
      <w:r w:rsidRPr="003523C4">
        <w:rPr>
          <w:bCs w:val="0"/>
          <w:w w:val="100"/>
          <w:lang w:eastAsia="ru-RU"/>
        </w:rPr>
        <w:t>утвержденном</w:t>
      </w:r>
      <w:proofErr w:type="gramEnd"/>
      <w:r w:rsidRPr="003523C4">
        <w:rPr>
          <w:bCs w:val="0"/>
          <w:w w:val="100"/>
          <w:lang w:eastAsia="ru-RU"/>
        </w:rPr>
        <w:t xml:space="preserve"> ПФХД за 2017 год 58711,5 тыс. рублей, финансовый план исполнен в сумме 55151,2 тыс. рублей, что составляет 86,3%.</w:t>
      </w:r>
    </w:p>
    <w:p w:rsidR="003523C4" w:rsidRPr="003523C4" w:rsidRDefault="003523C4" w:rsidP="003523C4">
      <w:pPr>
        <w:shd w:val="clear" w:color="auto" w:fill="FFFFFF"/>
        <w:suppressAutoHyphens/>
        <w:spacing w:line="360" w:lineRule="auto"/>
        <w:jc w:val="both"/>
        <w:rPr>
          <w:bCs w:val="0"/>
          <w:w w:val="100"/>
          <w:lang w:eastAsia="ru-RU"/>
        </w:rPr>
      </w:pPr>
      <w:r w:rsidRPr="003523C4">
        <w:rPr>
          <w:bCs w:val="0"/>
          <w:w w:val="100"/>
          <w:lang w:eastAsia="ru-RU"/>
        </w:rPr>
        <w:t xml:space="preserve">  </w:t>
      </w:r>
      <w:r w:rsidRPr="003523C4">
        <w:rPr>
          <w:bCs w:val="0"/>
          <w:w w:val="100"/>
          <w:lang w:eastAsia="ru-RU"/>
        </w:rPr>
        <w:tab/>
      </w:r>
      <w:proofErr w:type="gramStart"/>
      <w:r w:rsidRPr="003523C4">
        <w:rPr>
          <w:bCs w:val="0"/>
          <w:w w:val="100"/>
          <w:lang w:eastAsia="ru-RU"/>
        </w:rPr>
        <w:t>За 2017 год со страховых компаний и территориального фонда ОМС Республики Калмыкия (за иногородних граждан) поступило 51540,7 тыс. рублей, в том числе ООО ВТБ МС в сумме 46430,1 тыс. рублей, ООО ВТБ Медицина в сумме 3857,7 тыс. рублей, ТФОМС РК в сумме 991,0 тыс. рублей, прочие поступления ТФОМС (на оборудование) в сумме 261,9 тыс. рублей.</w:t>
      </w:r>
      <w:proofErr w:type="gramEnd"/>
    </w:p>
    <w:p w:rsidR="003523C4" w:rsidRPr="003523C4" w:rsidRDefault="003523C4" w:rsidP="003523C4">
      <w:pPr>
        <w:shd w:val="clear" w:color="auto" w:fill="FFFFFF"/>
        <w:rPr>
          <w:bCs w:val="0"/>
          <w:w w:val="100"/>
          <w:lang w:eastAsia="ru-RU"/>
        </w:rPr>
      </w:pPr>
    </w:p>
    <w:p w:rsidR="003523C4" w:rsidRPr="003523C4" w:rsidRDefault="003523C4" w:rsidP="003523C4">
      <w:pPr>
        <w:shd w:val="clear" w:color="auto" w:fill="FFFFFF"/>
        <w:rPr>
          <w:bCs w:val="0"/>
          <w:w w:val="100"/>
          <w:lang w:eastAsia="ru-RU"/>
        </w:rPr>
      </w:pPr>
    </w:p>
    <w:p w:rsidR="003523C4" w:rsidRPr="003523C4" w:rsidRDefault="003523C4">
      <w:pPr>
        <w:rPr>
          <w:bCs w:val="0"/>
          <w:w w:val="100"/>
          <w:lang w:eastAsia="ru-RU"/>
        </w:rPr>
      </w:pPr>
    </w:p>
    <w:sectPr w:rsidR="003523C4" w:rsidRPr="003523C4" w:rsidSect="008028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3523C4"/>
    <w:rsid w:val="000F64B1"/>
    <w:rsid w:val="003523C4"/>
    <w:rsid w:val="004657F0"/>
    <w:rsid w:val="00802807"/>
    <w:rsid w:val="00A120CD"/>
    <w:rsid w:val="00A42675"/>
    <w:rsid w:val="00BA7BAD"/>
    <w:rsid w:val="00D60BE7"/>
    <w:rsid w:val="00D97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3C4"/>
    <w:pPr>
      <w:ind w:firstLine="709"/>
    </w:pPr>
    <w:rPr>
      <w:rFonts w:ascii="Times New Roman" w:eastAsia="Times New Roman" w:hAnsi="Times New Roman" w:cs="Times New Roman"/>
      <w:bCs/>
      <w:w w:val="75"/>
      <w:sz w:val="28"/>
      <w:szCs w:val="28"/>
      <w:lang w:val="ru-RU" w:bidi="ar-SA"/>
    </w:rPr>
  </w:style>
  <w:style w:type="paragraph" w:styleId="1">
    <w:name w:val="heading 1"/>
    <w:basedOn w:val="a"/>
    <w:next w:val="a"/>
    <w:link w:val="10"/>
    <w:qFormat/>
    <w:rsid w:val="00A120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ind w:firstLine="0"/>
      <w:outlineLvl w:val="0"/>
    </w:pPr>
    <w:rPr>
      <w:rFonts w:asciiTheme="minorHAnsi" w:eastAsiaTheme="minorHAnsi" w:hAnsiTheme="minorHAnsi" w:cstheme="minorBidi"/>
      <w:b/>
      <w:caps/>
      <w:color w:val="FFFFFF" w:themeColor="background1"/>
      <w:spacing w:val="15"/>
      <w:w w:val="100"/>
      <w:sz w:val="22"/>
      <w:szCs w:val="22"/>
      <w:lang w:val="en-US" w:bidi="en-US"/>
    </w:rPr>
  </w:style>
  <w:style w:type="paragraph" w:styleId="2">
    <w:name w:val="heading 2"/>
    <w:basedOn w:val="a"/>
    <w:next w:val="a"/>
    <w:link w:val="20"/>
    <w:uiPriority w:val="9"/>
    <w:semiHidden/>
    <w:unhideWhenUsed/>
    <w:qFormat/>
    <w:rsid w:val="00A120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ind w:firstLine="0"/>
      <w:outlineLvl w:val="1"/>
    </w:pPr>
    <w:rPr>
      <w:rFonts w:asciiTheme="minorHAnsi" w:eastAsiaTheme="minorHAnsi" w:hAnsiTheme="minorHAnsi" w:cstheme="minorBidi"/>
      <w:bCs w:val="0"/>
      <w:caps/>
      <w:spacing w:val="15"/>
      <w:w w:val="100"/>
      <w:sz w:val="22"/>
      <w:szCs w:val="22"/>
      <w:lang w:val="en-US" w:bidi="en-US"/>
    </w:rPr>
  </w:style>
  <w:style w:type="paragraph" w:styleId="3">
    <w:name w:val="heading 3"/>
    <w:basedOn w:val="a"/>
    <w:next w:val="a"/>
    <w:link w:val="30"/>
    <w:uiPriority w:val="9"/>
    <w:semiHidden/>
    <w:unhideWhenUsed/>
    <w:qFormat/>
    <w:rsid w:val="00A120CD"/>
    <w:pPr>
      <w:pBdr>
        <w:top w:val="single" w:sz="6" w:space="2" w:color="4F81BD" w:themeColor="accent1"/>
        <w:left w:val="single" w:sz="6" w:space="2" w:color="4F81BD" w:themeColor="accent1"/>
      </w:pBdr>
      <w:spacing w:before="300"/>
      <w:ind w:firstLine="0"/>
      <w:outlineLvl w:val="2"/>
    </w:pPr>
    <w:rPr>
      <w:rFonts w:asciiTheme="minorHAnsi" w:eastAsiaTheme="minorHAnsi" w:hAnsiTheme="minorHAnsi" w:cstheme="minorBidi"/>
      <w:bCs w:val="0"/>
      <w:caps/>
      <w:color w:val="243F60" w:themeColor="accent1" w:themeShade="7F"/>
      <w:spacing w:val="15"/>
      <w:w w:val="100"/>
      <w:sz w:val="22"/>
      <w:szCs w:val="22"/>
      <w:lang w:val="en-US" w:bidi="en-US"/>
    </w:rPr>
  </w:style>
  <w:style w:type="paragraph" w:styleId="4">
    <w:name w:val="heading 4"/>
    <w:basedOn w:val="a"/>
    <w:next w:val="a"/>
    <w:link w:val="40"/>
    <w:unhideWhenUsed/>
    <w:qFormat/>
    <w:rsid w:val="00A120CD"/>
    <w:pPr>
      <w:pBdr>
        <w:top w:val="dotted" w:sz="6" w:space="2" w:color="4F81BD" w:themeColor="accent1"/>
        <w:left w:val="dotted" w:sz="6" w:space="2" w:color="4F81BD" w:themeColor="accent1"/>
      </w:pBdr>
      <w:spacing w:before="300"/>
      <w:ind w:firstLine="0"/>
      <w:outlineLvl w:val="3"/>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5">
    <w:name w:val="heading 5"/>
    <w:basedOn w:val="a"/>
    <w:next w:val="a"/>
    <w:link w:val="50"/>
    <w:uiPriority w:val="9"/>
    <w:semiHidden/>
    <w:unhideWhenUsed/>
    <w:qFormat/>
    <w:rsid w:val="00A120CD"/>
    <w:pPr>
      <w:pBdr>
        <w:bottom w:val="single" w:sz="6" w:space="1" w:color="4F81BD" w:themeColor="accent1"/>
      </w:pBdr>
      <w:spacing w:before="300"/>
      <w:ind w:firstLine="0"/>
      <w:outlineLvl w:val="4"/>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6">
    <w:name w:val="heading 6"/>
    <w:basedOn w:val="a"/>
    <w:next w:val="a"/>
    <w:link w:val="60"/>
    <w:uiPriority w:val="9"/>
    <w:semiHidden/>
    <w:unhideWhenUsed/>
    <w:qFormat/>
    <w:rsid w:val="00A120CD"/>
    <w:pPr>
      <w:pBdr>
        <w:bottom w:val="dotted" w:sz="6" w:space="1" w:color="4F81BD" w:themeColor="accent1"/>
      </w:pBdr>
      <w:spacing w:before="300"/>
      <w:ind w:firstLine="0"/>
      <w:outlineLvl w:val="5"/>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7">
    <w:name w:val="heading 7"/>
    <w:basedOn w:val="a"/>
    <w:next w:val="a"/>
    <w:link w:val="70"/>
    <w:uiPriority w:val="9"/>
    <w:semiHidden/>
    <w:unhideWhenUsed/>
    <w:qFormat/>
    <w:rsid w:val="00A120CD"/>
    <w:pPr>
      <w:spacing w:before="300"/>
      <w:ind w:firstLine="0"/>
      <w:outlineLvl w:val="6"/>
    </w:pPr>
    <w:rPr>
      <w:rFonts w:asciiTheme="minorHAnsi" w:eastAsiaTheme="minorHAnsi" w:hAnsiTheme="minorHAnsi" w:cstheme="minorBidi"/>
      <w:bCs w:val="0"/>
      <w:caps/>
      <w:color w:val="365F91" w:themeColor="accent1" w:themeShade="BF"/>
      <w:spacing w:val="10"/>
      <w:w w:val="100"/>
      <w:sz w:val="22"/>
      <w:szCs w:val="22"/>
      <w:lang w:val="en-US" w:bidi="en-US"/>
    </w:rPr>
  </w:style>
  <w:style w:type="paragraph" w:styleId="8">
    <w:name w:val="heading 8"/>
    <w:basedOn w:val="a"/>
    <w:next w:val="a"/>
    <w:link w:val="80"/>
    <w:uiPriority w:val="9"/>
    <w:semiHidden/>
    <w:unhideWhenUsed/>
    <w:qFormat/>
    <w:rsid w:val="00A120CD"/>
    <w:pPr>
      <w:spacing w:before="300"/>
      <w:ind w:firstLine="0"/>
      <w:outlineLvl w:val="7"/>
    </w:pPr>
    <w:rPr>
      <w:rFonts w:asciiTheme="minorHAnsi" w:eastAsiaTheme="minorHAnsi" w:hAnsiTheme="minorHAnsi" w:cstheme="minorBidi"/>
      <w:bCs w:val="0"/>
      <w:caps/>
      <w:spacing w:val="10"/>
      <w:w w:val="100"/>
      <w:sz w:val="18"/>
      <w:szCs w:val="18"/>
      <w:lang w:val="en-US" w:bidi="en-US"/>
    </w:rPr>
  </w:style>
  <w:style w:type="paragraph" w:styleId="9">
    <w:name w:val="heading 9"/>
    <w:basedOn w:val="a"/>
    <w:next w:val="a"/>
    <w:link w:val="90"/>
    <w:uiPriority w:val="9"/>
    <w:semiHidden/>
    <w:unhideWhenUsed/>
    <w:qFormat/>
    <w:rsid w:val="00A120CD"/>
    <w:pPr>
      <w:spacing w:before="300"/>
      <w:ind w:firstLine="0"/>
      <w:outlineLvl w:val="8"/>
    </w:pPr>
    <w:rPr>
      <w:rFonts w:asciiTheme="minorHAnsi" w:eastAsiaTheme="minorHAnsi" w:hAnsiTheme="minorHAnsi" w:cstheme="minorBidi"/>
      <w:bCs w:val="0"/>
      <w:i/>
      <w:caps/>
      <w:spacing w:val="10"/>
      <w:w w:val="100"/>
      <w:sz w:val="18"/>
      <w:szCs w:val="18"/>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20CD"/>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A120CD"/>
    <w:rPr>
      <w:caps/>
      <w:spacing w:val="15"/>
      <w:shd w:val="clear" w:color="auto" w:fill="DBE5F1" w:themeFill="accent1" w:themeFillTint="33"/>
    </w:rPr>
  </w:style>
  <w:style w:type="character" w:customStyle="1" w:styleId="30">
    <w:name w:val="Заголовок 3 Знак"/>
    <w:basedOn w:val="a0"/>
    <w:link w:val="3"/>
    <w:uiPriority w:val="9"/>
    <w:semiHidden/>
    <w:rsid w:val="00A120CD"/>
    <w:rPr>
      <w:caps/>
      <w:color w:val="243F60" w:themeColor="accent1" w:themeShade="7F"/>
      <w:spacing w:val="15"/>
    </w:rPr>
  </w:style>
  <w:style w:type="character" w:customStyle="1" w:styleId="40">
    <w:name w:val="Заголовок 4 Знак"/>
    <w:basedOn w:val="a0"/>
    <w:link w:val="4"/>
    <w:rsid w:val="00A120CD"/>
    <w:rPr>
      <w:caps/>
      <w:color w:val="365F91" w:themeColor="accent1" w:themeShade="BF"/>
      <w:spacing w:val="10"/>
    </w:rPr>
  </w:style>
  <w:style w:type="character" w:customStyle="1" w:styleId="50">
    <w:name w:val="Заголовок 5 Знак"/>
    <w:basedOn w:val="a0"/>
    <w:link w:val="5"/>
    <w:uiPriority w:val="9"/>
    <w:semiHidden/>
    <w:rsid w:val="00A120CD"/>
    <w:rPr>
      <w:caps/>
      <w:color w:val="365F91" w:themeColor="accent1" w:themeShade="BF"/>
      <w:spacing w:val="10"/>
    </w:rPr>
  </w:style>
  <w:style w:type="character" w:customStyle="1" w:styleId="60">
    <w:name w:val="Заголовок 6 Знак"/>
    <w:basedOn w:val="a0"/>
    <w:link w:val="6"/>
    <w:uiPriority w:val="9"/>
    <w:semiHidden/>
    <w:rsid w:val="00A120CD"/>
    <w:rPr>
      <w:caps/>
      <w:color w:val="365F91" w:themeColor="accent1" w:themeShade="BF"/>
      <w:spacing w:val="10"/>
    </w:rPr>
  </w:style>
  <w:style w:type="character" w:customStyle="1" w:styleId="70">
    <w:name w:val="Заголовок 7 Знак"/>
    <w:basedOn w:val="a0"/>
    <w:link w:val="7"/>
    <w:uiPriority w:val="9"/>
    <w:semiHidden/>
    <w:rsid w:val="00A120CD"/>
    <w:rPr>
      <w:caps/>
      <w:color w:val="365F91" w:themeColor="accent1" w:themeShade="BF"/>
      <w:spacing w:val="10"/>
    </w:rPr>
  </w:style>
  <w:style w:type="character" w:customStyle="1" w:styleId="80">
    <w:name w:val="Заголовок 8 Знак"/>
    <w:basedOn w:val="a0"/>
    <w:link w:val="8"/>
    <w:uiPriority w:val="9"/>
    <w:semiHidden/>
    <w:rsid w:val="00A120CD"/>
    <w:rPr>
      <w:caps/>
      <w:spacing w:val="10"/>
      <w:sz w:val="18"/>
      <w:szCs w:val="18"/>
    </w:rPr>
  </w:style>
  <w:style w:type="character" w:customStyle="1" w:styleId="90">
    <w:name w:val="Заголовок 9 Знак"/>
    <w:basedOn w:val="a0"/>
    <w:link w:val="9"/>
    <w:uiPriority w:val="9"/>
    <w:semiHidden/>
    <w:rsid w:val="00A120CD"/>
    <w:rPr>
      <w:i/>
      <w:caps/>
      <w:spacing w:val="10"/>
      <w:sz w:val="18"/>
      <w:szCs w:val="18"/>
    </w:rPr>
  </w:style>
  <w:style w:type="paragraph" w:styleId="a3">
    <w:name w:val="caption"/>
    <w:basedOn w:val="a"/>
    <w:next w:val="a"/>
    <w:uiPriority w:val="35"/>
    <w:semiHidden/>
    <w:unhideWhenUsed/>
    <w:qFormat/>
    <w:rsid w:val="00A120CD"/>
    <w:pPr>
      <w:ind w:firstLine="0"/>
    </w:pPr>
    <w:rPr>
      <w:rFonts w:asciiTheme="minorHAnsi" w:eastAsiaTheme="minorHAnsi" w:hAnsiTheme="minorHAnsi" w:cstheme="minorBidi"/>
      <w:b/>
      <w:color w:val="365F91" w:themeColor="accent1" w:themeShade="BF"/>
      <w:w w:val="100"/>
      <w:sz w:val="16"/>
      <w:szCs w:val="16"/>
      <w:lang w:val="en-US" w:bidi="en-US"/>
    </w:rPr>
  </w:style>
  <w:style w:type="paragraph" w:styleId="a4">
    <w:name w:val="Title"/>
    <w:basedOn w:val="a"/>
    <w:next w:val="a"/>
    <w:link w:val="a5"/>
    <w:uiPriority w:val="10"/>
    <w:qFormat/>
    <w:rsid w:val="00A120CD"/>
    <w:pPr>
      <w:spacing w:before="720"/>
      <w:ind w:firstLine="0"/>
    </w:pPr>
    <w:rPr>
      <w:rFonts w:asciiTheme="minorHAnsi" w:eastAsiaTheme="minorHAnsi" w:hAnsiTheme="minorHAnsi" w:cstheme="minorBidi"/>
      <w:bCs w:val="0"/>
      <w:caps/>
      <w:color w:val="4F81BD" w:themeColor="accent1"/>
      <w:spacing w:val="10"/>
      <w:w w:val="100"/>
      <w:kern w:val="28"/>
      <w:sz w:val="52"/>
      <w:szCs w:val="52"/>
      <w:lang w:val="en-US" w:bidi="en-US"/>
    </w:rPr>
  </w:style>
  <w:style w:type="character" w:customStyle="1" w:styleId="a5">
    <w:name w:val="Название Знак"/>
    <w:basedOn w:val="a0"/>
    <w:link w:val="a4"/>
    <w:uiPriority w:val="10"/>
    <w:rsid w:val="00A120CD"/>
    <w:rPr>
      <w:caps/>
      <w:color w:val="4F81BD" w:themeColor="accent1"/>
      <w:spacing w:val="10"/>
      <w:kern w:val="28"/>
      <w:sz w:val="52"/>
      <w:szCs w:val="52"/>
    </w:rPr>
  </w:style>
  <w:style w:type="paragraph" w:styleId="a6">
    <w:name w:val="Subtitle"/>
    <w:basedOn w:val="a"/>
    <w:next w:val="a"/>
    <w:link w:val="a7"/>
    <w:uiPriority w:val="11"/>
    <w:qFormat/>
    <w:rsid w:val="00A120CD"/>
    <w:pPr>
      <w:spacing w:after="1000"/>
      <w:ind w:firstLine="0"/>
    </w:pPr>
    <w:rPr>
      <w:rFonts w:asciiTheme="minorHAnsi" w:eastAsiaTheme="minorHAnsi" w:hAnsiTheme="minorHAnsi" w:cstheme="minorBidi"/>
      <w:bCs w:val="0"/>
      <w:caps/>
      <w:color w:val="595959" w:themeColor="text1" w:themeTint="A6"/>
      <w:spacing w:val="10"/>
      <w:w w:val="100"/>
      <w:sz w:val="24"/>
      <w:szCs w:val="24"/>
      <w:lang w:val="en-US" w:bidi="en-US"/>
    </w:rPr>
  </w:style>
  <w:style w:type="character" w:customStyle="1" w:styleId="a7">
    <w:name w:val="Подзаголовок Знак"/>
    <w:basedOn w:val="a0"/>
    <w:link w:val="a6"/>
    <w:uiPriority w:val="11"/>
    <w:rsid w:val="00A120CD"/>
    <w:rPr>
      <w:caps/>
      <w:color w:val="595959" w:themeColor="text1" w:themeTint="A6"/>
      <w:spacing w:val="10"/>
      <w:sz w:val="24"/>
      <w:szCs w:val="24"/>
    </w:rPr>
  </w:style>
  <w:style w:type="character" w:styleId="a8">
    <w:name w:val="Strong"/>
    <w:uiPriority w:val="22"/>
    <w:qFormat/>
    <w:rsid w:val="00A120CD"/>
    <w:rPr>
      <w:b/>
      <w:bCs/>
    </w:rPr>
  </w:style>
  <w:style w:type="character" w:styleId="a9">
    <w:name w:val="Emphasis"/>
    <w:uiPriority w:val="20"/>
    <w:qFormat/>
    <w:rsid w:val="00A120CD"/>
    <w:rPr>
      <w:caps/>
      <w:color w:val="243F60" w:themeColor="accent1" w:themeShade="7F"/>
      <w:spacing w:val="5"/>
    </w:rPr>
  </w:style>
  <w:style w:type="paragraph" w:styleId="aa">
    <w:name w:val="No Spacing"/>
    <w:basedOn w:val="a"/>
    <w:link w:val="ab"/>
    <w:uiPriority w:val="1"/>
    <w:qFormat/>
    <w:rsid w:val="00A120CD"/>
    <w:pPr>
      <w:ind w:firstLine="0"/>
    </w:pPr>
    <w:rPr>
      <w:rFonts w:asciiTheme="minorHAnsi" w:eastAsiaTheme="minorHAnsi" w:hAnsiTheme="minorHAnsi" w:cstheme="minorBidi"/>
      <w:bCs w:val="0"/>
      <w:w w:val="100"/>
      <w:sz w:val="20"/>
      <w:szCs w:val="20"/>
      <w:lang w:val="en-US" w:bidi="en-US"/>
    </w:rPr>
  </w:style>
  <w:style w:type="character" w:customStyle="1" w:styleId="ab">
    <w:name w:val="Без интервала Знак"/>
    <w:basedOn w:val="a0"/>
    <w:link w:val="aa"/>
    <w:uiPriority w:val="1"/>
    <w:rsid w:val="00A120CD"/>
    <w:rPr>
      <w:sz w:val="20"/>
      <w:szCs w:val="20"/>
    </w:rPr>
  </w:style>
  <w:style w:type="paragraph" w:styleId="ac">
    <w:name w:val="List Paragraph"/>
    <w:basedOn w:val="a"/>
    <w:uiPriority w:val="34"/>
    <w:qFormat/>
    <w:rsid w:val="00A120CD"/>
    <w:pPr>
      <w:ind w:left="720" w:firstLine="0"/>
      <w:contextualSpacing/>
    </w:pPr>
    <w:rPr>
      <w:rFonts w:asciiTheme="minorHAnsi" w:eastAsiaTheme="minorHAnsi" w:hAnsiTheme="minorHAnsi" w:cstheme="minorBidi"/>
      <w:bCs w:val="0"/>
      <w:w w:val="100"/>
      <w:sz w:val="20"/>
      <w:szCs w:val="20"/>
      <w:lang w:val="en-US" w:bidi="en-US"/>
    </w:rPr>
  </w:style>
  <w:style w:type="paragraph" w:styleId="21">
    <w:name w:val="Quote"/>
    <w:basedOn w:val="a"/>
    <w:next w:val="a"/>
    <w:link w:val="22"/>
    <w:uiPriority w:val="29"/>
    <w:qFormat/>
    <w:rsid w:val="00A120CD"/>
    <w:pPr>
      <w:ind w:firstLine="0"/>
    </w:pPr>
    <w:rPr>
      <w:rFonts w:asciiTheme="minorHAnsi" w:eastAsiaTheme="minorHAnsi" w:hAnsiTheme="minorHAnsi" w:cstheme="minorBidi"/>
      <w:bCs w:val="0"/>
      <w:i/>
      <w:iCs/>
      <w:w w:val="100"/>
      <w:sz w:val="20"/>
      <w:szCs w:val="20"/>
      <w:lang w:val="en-US" w:bidi="en-US"/>
    </w:rPr>
  </w:style>
  <w:style w:type="character" w:customStyle="1" w:styleId="22">
    <w:name w:val="Цитата 2 Знак"/>
    <w:basedOn w:val="a0"/>
    <w:link w:val="21"/>
    <w:uiPriority w:val="29"/>
    <w:rsid w:val="00A120CD"/>
    <w:rPr>
      <w:i/>
      <w:iCs/>
      <w:sz w:val="20"/>
      <w:szCs w:val="20"/>
    </w:rPr>
  </w:style>
  <w:style w:type="paragraph" w:styleId="ad">
    <w:name w:val="Intense Quote"/>
    <w:basedOn w:val="a"/>
    <w:next w:val="a"/>
    <w:link w:val="ae"/>
    <w:uiPriority w:val="30"/>
    <w:qFormat/>
    <w:rsid w:val="00A120CD"/>
    <w:pPr>
      <w:pBdr>
        <w:top w:val="single" w:sz="4" w:space="10" w:color="4F81BD" w:themeColor="accent1"/>
        <w:left w:val="single" w:sz="4" w:space="10" w:color="4F81BD" w:themeColor="accent1"/>
      </w:pBdr>
      <w:ind w:left="1296" w:right="1152" w:firstLine="0"/>
      <w:jc w:val="both"/>
    </w:pPr>
    <w:rPr>
      <w:rFonts w:asciiTheme="minorHAnsi" w:eastAsiaTheme="minorHAnsi" w:hAnsiTheme="minorHAnsi" w:cstheme="minorBidi"/>
      <w:bCs w:val="0"/>
      <w:i/>
      <w:iCs/>
      <w:color w:val="4F81BD" w:themeColor="accent1"/>
      <w:w w:val="100"/>
      <w:sz w:val="20"/>
      <w:szCs w:val="20"/>
      <w:lang w:val="en-US" w:bidi="en-US"/>
    </w:rPr>
  </w:style>
  <w:style w:type="character" w:customStyle="1" w:styleId="ae">
    <w:name w:val="Выделенная цитата Знак"/>
    <w:basedOn w:val="a0"/>
    <w:link w:val="ad"/>
    <w:uiPriority w:val="30"/>
    <w:rsid w:val="00A120CD"/>
    <w:rPr>
      <w:i/>
      <w:iCs/>
      <w:color w:val="4F81BD" w:themeColor="accent1"/>
      <w:sz w:val="20"/>
      <w:szCs w:val="20"/>
    </w:rPr>
  </w:style>
  <w:style w:type="character" w:styleId="af">
    <w:name w:val="Subtle Emphasis"/>
    <w:uiPriority w:val="19"/>
    <w:qFormat/>
    <w:rsid w:val="00A120CD"/>
    <w:rPr>
      <w:i/>
      <w:iCs/>
      <w:color w:val="243F60" w:themeColor="accent1" w:themeShade="7F"/>
    </w:rPr>
  </w:style>
  <w:style w:type="character" w:styleId="af0">
    <w:name w:val="Intense Emphasis"/>
    <w:uiPriority w:val="21"/>
    <w:qFormat/>
    <w:rsid w:val="00A120CD"/>
    <w:rPr>
      <w:b/>
      <w:bCs/>
      <w:caps/>
      <w:color w:val="243F60" w:themeColor="accent1" w:themeShade="7F"/>
      <w:spacing w:val="10"/>
    </w:rPr>
  </w:style>
  <w:style w:type="character" w:styleId="af1">
    <w:name w:val="Subtle Reference"/>
    <w:uiPriority w:val="31"/>
    <w:qFormat/>
    <w:rsid w:val="00A120CD"/>
    <w:rPr>
      <w:b/>
      <w:bCs/>
      <w:color w:val="4F81BD" w:themeColor="accent1"/>
    </w:rPr>
  </w:style>
  <w:style w:type="character" w:styleId="af2">
    <w:name w:val="Intense Reference"/>
    <w:uiPriority w:val="32"/>
    <w:qFormat/>
    <w:rsid w:val="00A120CD"/>
    <w:rPr>
      <w:b/>
      <w:bCs/>
      <w:i/>
      <w:iCs/>
      <w:caps/>
      <w:color w:val="4F81BD" w:themeColor="accent1"/>
    </w:rPr>
  </w:style>
  <w:style w:type="character" w:styleId="af3">
    <w:name w:val="Book Title"/>
    <w:uiPriority w:val="33"/>
    <w:qFormat/>
    <w:rsid w:val="00A120CD"/>
    <w:rPr>
      <w:b/>
      <w:bCs/>
      <w:i/>
      <w:iCs/>
      <w:spacing w:val="9"/>
    </w:rPr>
  </w:style>
  <w:style w:type="paragraph" w:styleId="af4">
    <w:name w:val="TOC Heading"/>
    <w:basedOn w:val="1"/>
    <w:next w:val="a"/>
    <w:uiPriority w:val="39"/>
    <w:semiHidden/>
    <w:unhideWhenUsed/>
    <w:qFormat/>
    <w:rsid w:val="00A120CD"/>
    <w:pPr>
      <w:outlineLvl w:val="9"/>
    </w:pPr>
  </w:style>
  <w:style w:type="paragraph" w:styleId="af5">
    <w:name w:val="Body Text Indent"/>
    <w:basedOn w:val="a"/>
    <w:link w:val="af6"/>
    <w:rsid w:val="003523C4"/>
    <w:pPr>
      <w:spacing w:after="120"/>
      <w:ind w:left="283" w:firstLine="0"/>
      <w:jc w:val="left"/>
    </w:pPr>
    <w:rPr>
      <w:bCs w:val="0"/>
      <w:w w:val="100"/>
      <w:sz w:val="26"/>
      <w:szCs w:val="24"/>
      <w:lang w:eastAsia="ru-RU"/>
    </w:rPr>
  </w:style>
  <w:style w:type="character" w:customStyle="1" w:styleId="af6">
    <w:name w:val="Основной текст с отступом Знак"/>
    <w:basedOn w:val="a0"/>
    <w:link w:val="af5"/>
    <w:rsid w:val="003523C4"/>
    <w:rPr>
      <w:rFonts w:ascii="Times New Roman" w:eastAsia="Times New Roman" w:hAnsi="Times New Roman" w:cs="Times New Roman"/>
      <w:sz w:val="26"/>
      <w:szCs w:val="24"/>
      <w:lang w:val="ru-RU" w:eastAsia="ru-RU" w:bidi="ar-SA"/>
    </w:rPr>
  </w:style>
  <w:style w:type="character" w:customStyle="1" w:styleId="af7">
    <w:name w:val="Гипертекстовая ссылка"/>
    <w:basedOn w:val="a0"/>
    <w:rsid w:val="003523C4"/>
    <w:rPr>
      <w:b/>
      <w:bCs/>
      <w:color w:val="auto"/>
      <w:sz w:val="26"/>
      <w:szCs w:val="26"/>
    </w:rPr>
  </w:style>
  <w:style w:type="paragraph" w:styleId="af8">
    <w:name w:val="Body Text"/>
    <w:basedOn w:val="a"/>
    <w:link w:val="af9"/>
    <w:rsid w:val="003523C4"/>
    <w:pPr>
      <w:spacing w:after="120"/>
      <w:ind w:firstLine="0"/>
      <w:jc w:val="left"/>
    </w:pPr>
    <w:rPr>
      <w:bCs w:val="0"/>
      <w:w w:val="100"/>
      <w:sz w:val="26"/>
      <w:szCs w:val="24"/>
      <w:lang w:eastAsia="ru-RU"/>
    </w:rPr>
  </w:style>
  <w:style w:type="character" w:customStyle="1" w:styleId="af9">
    <w:name w:val="Основной текст Знак"/>
    <w:basedOn w:val="a0"/>
    <w:link w:val="af8"/>
    <w:rsid w:val="003523C4"/>
    <w:rPr>
      <w:rFonts w:ascii="Times New Roman" w:eastAsia="Times New Roman" w:hAnsi="Times New Roman" w:cs="Times New Roman"/>
      <w:sz w:val="26"/>
      <w:szCs w:val="24"/>
      <w:lang w:val="ru-RU" w:eastAsia="ru-RU" w:bidi="ar-SA"/>
    </w:rPr>
  </w:style>
  <w:style w:type="paragraph" w:customStyle="1" w:styleId="Default">
    <w:name w:val="Default"/>
    <w:rsid w:val="003523C4"/>
    <w:pPr>
      <w:autoSpaceDE w:val="0"/>
      <w:autoSpaceDN w:val="0"/>
      <w:adjustRightInd w:val="0"/>
      <w:jc w:val="left"/>
    </w:pPr>
    <w:rPr>
      <w:rFonts w:ascii="Times New Roman" w:eastAsia="Times New Roman" w:hAnsi="Times New Roman" w:cs="Times New Roman"/>
      <w:color w:val="000000"/>
      <w:sz w:val="24"/>
      <w:szCs w:val="24"/>
      <w:lang w:val="ru-RU" w:eastAsia="ru-RU" w:bidi="ar-SA"/>
    </w:rPr>
  </w:style>
  <w:style w:type="paragraph" w:styleId="afa">
    <w:name w:val="Message Header"/>
    <w:link w:val="afb"/>
    <w:autoRedefine/>
    <w:rsid w:val="003523C4"/>
    <w:pPr>
      <w:spacing w:line="360" w:lineRule="auto"/>
      <w:jc w:val="center"/>
    </w:pPr>
    <w:rPr>
      <w:rFonts w:ascii="Arial" w:eastAsia="Times New Roman" w:hAnsi="Arial" w:cs="Arial"/>
      <w:i/>
      <w:sz w:val="20"/>
      <w:szCs w:val="20"/>
      <w:lang w:val="ru-RU" w:eastAsia="ru-RU" w:bidi="ar-SA"/>
    </w:rPr>
  </w:style>
  <w:style w:type="character" w:customStyle="1" w:styleId="afb">
    <w:name w:val="Шапка Знак"/>
    <w:basedOn w:val="a0"/>
    <w:link w:val="afa"/>
    <w:rsid w:val="003523C4"/>
    <w:rPr>
      <w:rFonts w:ascii="Arial" w:eastAsia="Times New Roman" w:hAnsi="Arial" w:cs="Arial"/>
      <w:i/>
      <w:sz w:val="20"/>
      <w:szCs w:val="20"/>
      <w:lang w:val="ru-RU" w:eastAsia="ru-RU" w:bidi="ar-SA"/>
    </w:rPr>
  </w:style>
  <w:style w:type="paragraph" w:customStyle="1" w:styleId="afc">
    <w:name w:val="Число"/>
    <w:basedOn w:val="afa"/>
    <w:rsid w:val="003523C4"/>
    <w:pPr>
      <w:ind w:right="170"/>
      <w:jc w:val="right"/>
    </w:pPr>
    <w:rPr>
      <w:i w:val="0"/>
    </w:rPr>
  </w:style>
  <w:style w:type="paragraph" w:customStyle="1" w:styleId="afd">
    <w:name w:val="Таблица"/>
    <w:basedOn w:val="afa"/>
    <w:autoRedefine/>
    <w:rsid w:val="003523C4"/>
    <w:pPr>
      <w:suppressAutoHyphens/>
      <w:spacing w:line="240" w:lineRule="auto"/>
      <w:ind w:right="57"/>
    </w:pPr>
    <w:rPr>
      <w:rFonts w:ascii="Times New Roman" w:hAnsi="Times New Roman" w:cs="Times New Roman"/>
      <w:i w:val="0"/>
      <w:sz w:val="22"/>
      <w:szCs w:val="22"/>
    </w:rPr>
  </w:style>
  <w:style w:type="paragraph" w:customStyle="1" w:styleId="afe">
    <w:name w:val="Таблотст"/>
    <w:basedOn w:val="afd"/>
    <w:autoRedefine/>
    <w:rsid w:val="003523C4"/>
    <w:pPr>
      <w:tabs>
        <w:tab w:val="decimal" w:pos="567"/>
        <w:tab w:val="left" w:pos="914"/>
      </w:tabs>
      <w:ind w:right="0"/>
    </w:pPr>
  </w:style>
  <w:style w:type="paragraph" w:customStyle="1" w:styleId="23">
    <w:name w:val="Таблотст2"/>
    <w:basedOn w:val="afd"/>
    <w:rsid w:val="003523C4"/>
    <w:pPr>
      <w:spacing w:line="220" w:lineRule="atLeast"/>
      <w:ind w:left="170" w:right="0"/>
    </w:pPr>
  </w:style>
  <w:style w:type="paragraph" w:styleId="24">
    <w:name w:val="Body Text Indent 2"/>
    <w:basedOn w:val="a"/>
    <w:link w:val="25"/>
    <w:rsid w:val="003523C4"/>
    <w:pPr>
      <w:spacing w:after="120" w:line="480" w:lineRule="auto"/>
      <w:ind w:left="283" w:firstLine="0"/>
      <w:jc w:val="left"/>
    </w:pPr>
    <w:rPr>
      <w:bCs w:val="0"/>
      <w:w w:val="100"/>
      <w:sz w:val="26"/>
      <w:szCs w:val="24"/>
      <w:lang w:eastAsia="ru-RU"/>
    </w:rPr>
  </w:style>
  <w:style w:type="character" w:customStyle="1" w:styleId="25">
    <w:name w:val="Основной текст с отступом 2 Знак"/>
    <w:basedOn w:val="a0"/>
    <w:link w:val="24"/>
    <w:rsid w:val="003523C4"/>
    <w:rPr>
      <w:rFonts w:ascii="Times New Roman" w:eastAsia="Times New Roman" w:hAnsi="Times New Roman" w:cs="Times New Roman"/>
      <w:sz w:val="26"/>
      <w:szCs w:val="24"/>
      <w:lang w:val="ru-RU" w:eastAsia="ru-RU" w:bidi="ar-SA"/>
    </w:rPr>
  </w:style>
  <w:style w:type="character" w:customStyle="1" w:styleId="BodyTextChar">
    <w:name w:val="Body Text Char"/>
    <w:basedOn w:val="a0"/>
    <w:locked/>
    <w:rsid w:val="003523C4"/>
    <w:rPr>
      <w:rFonts w:ascii="Calibri" w:eastAsia="Times New Roman" w:hAnsi="Calibri" w:cs="Calibri"/>
      <w:noProof/>
      <w:sz w:val="20"/>
      <w:szCs w:val="20"/>
      <w:shd w:val="clear" w:color="auto" w:fill="FFFFF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28</Pages>
  <Words>6661</Words>
  <Characters>37974</Characters>
  <Application>Microsoft Office Word</Application>
  <DocSecurity>0</DocSecurity>
  <Lines>316</Lines>
  <Paragraphs>89</Paragraphs>
  <ScaleCrop>false</ScaleCrop>
  <Company>Reanimator Extreme Edition</Company>
  <LinksUpToDate>false</LinksUpToDate>
  <CharactersWithSpaces>44546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ОО-pk</dc:creator>
  <cp:lastModifiedBy>ОО-pk</cp:lastModifiedBy>
  <cp:revision>2</cp:revision>
  <dcterms:created xsi:type="dcterms:W3CDTF">2018-04-17T06:01:00Z</dcterms:created>
  <dcterms:modified xsi:type="dcterms:W3CDTF">2018-04-17T06:12:00Z</dcterms:modified>
</cp:coreProperties>
</file>