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БYРДӘЦИН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457C09" w:rsidP="00A300D3">
      <w:pPr>
        <w:jc w:val="both"/>
        <w:rPr>
          <w:sz w:val="26"/>
          <w:szCs w:val="26"/>
        </w:rPr>
      </w:pPr>
      <w:r>
        <w:rPr>
          <w:sz w:val="26"/>
          <w:szCs w:val="26"/>
        </w:rPr>
        <w:t>«30</w:t>
      </w:r>
      <w:r w:rsidR="006A72D0" w:rsidRPr="006027F7">
        <w:rPr>
          <w:sz w:val="26"/>
          <w:szCs w:val="26"/>
        </w:rPr>
        <w:t>»</w:t>
      </w:r>
      <w:r>
        <w:rPr>
          <w:sz w:val="26"/>
          <w:szCs w:val="26"/>
        </w:rPr>
        <w:t xml:space="preserve"> мая </w:t>
      </w:r>
      <w:r w:rsidR="006A72D0" w:rsidRPr="006027F7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CE0B4D">
        <w:rPr>
          <w:sz w:val="26"/>
          <w:szCs w:val="26"/>
        </w:rPr>
        <w:t xml:space="preserve">                           </w:t>
      </w:r>
      <w:r w:rsidR="006A72D0" w:rsidRPr="00F437EC">
        <w:rPr>
          <w:sz w:val="26"/>
          <w:szCs w:val="26"/>
        </w:rPr>
        <w:t>№</w:t>
      </w:r>
      <w:r>
        <w:rPr>
          <w:sz w:val="26"/>
          <w:szCs w:val="26"/>
        </w:rPr>
        <w:t>149</w:t>
      </w:r>
      <w:bookmarkStart w:id="0" w:name="_GoBack"/>
      <w:bookmarkEnd w:id="0"/>
      <w:r w:rsidR="00CE0B4D">
        <w:rPr>
          <w:sz w:val="26"/>
          <w:szCs w:val="26"/>
        </w:rPr>
        <w:t xml:space="preserve">                                                          </w:t>
      </w:r>
      <w:proofErr w:type="spellStart"/>
      <w:r w:rsidR="006A72D0"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="006A72D0"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061DBE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340F1" w:rsidRPr="008913A1" w:rsidRDefault="00C552C4" w:rsidP="00C552C4">
      <w:pPr>
        <w:suppressAutoHyphens/>
        <w:ind w:firstLine="709"/>
        <w:jc w:val="center"/>
        <w:rPr>
          <w:color w:val="FF0000"/>
        </w:rPr>
      </w:pPr>
      <w:r w:rsidRPr="008913A1">
        <w:t xml:space="preserve">Об утверждении условий и порядка заключения соглашений о защите и поощрении капиталовложений со </w:t>
      </w:r>
      <w:proofErr w:type="spellStart"/>
      <w:r w:rsidRPr="008913A1">
        <w:t>стороны</w:t>
      </w:r>
      <w:r w:rsidR="00DE31E7" w:rsidRPr="008913A1">
        <w:t>Администрации</w:t>
      </w:r>
      <w:proofErr w:type="spellEnd"/>
      <w:r w:rsidR="00DE31E7" w:rsidRPr="008913A1">
        <w:t xml:space="preserve"> </w:t>
      </w:r>
      <w:proofErr w:type="spellStart"/>
      <w:r w:rsidR="00DE31E7" w:rsidRPr="008913A1">
        <w:t>Юстинского</w:t>
      </w:r>
      <w:proofErr w:type="spellEnd"/>
      <w:r w:rsidR="00DE31E7" w:rsidRPr="008913A1">
        <w:t xml:space="preserve"> районного муниципального образования Республики Калмыкия</w:t>
      </w:r>
    </w:p>
    <w:p w:rsidR="001340F1" w:rsidRPr="00C552C4" w:rsidRDefault="001340F1" w:rsidP="001342D7">
      <w:pPr>
        <w:jc w:val="both"/>
        <w:rPr>
          <w:color w:val="FF0000"/>
          <w:sz w:val="28"/>
          <w:szCs w:val="28"/>
        </w:rPr>
      </w:pP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В соответствии с частью 8 статьи 4 Федерального закона от 1 апреля 2020 г. № 69-ФЗ «О защите и поощрении капиталовложений в Российской Федерации», постановлением Правительства Российской Федерации от 13 сентября 2022 г. № 1602 «О соглашениях о защите и поощрении капиталовложений», постановлением главы администрации (губернатора) Краснодарского края от 8 ноября 2022 г. № 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 w:rsidRPr="00FF6FB6">
        <w:t>бенефициарных</w:t>
      </w:r>
      <w:proofErr w:type="spellEnd"/>
      <w:r w:rsidRPr="00FF6FB6">
        <w:t xml:space="preserve">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 постановляю: 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1. Утвердить условия и порядок заключения соглашений о защите и поощрении капиталовложений со стороны </w:t>
      </w:r>
      <w:r w:rsidR="00DE31E7" w:rsidRPr="00FF6FB6">
        <w:t xml:space="preserve">Администрации </w:t>
      </w:r>
      <w:proofErr w:type="spellStart"/>
      <w:r w:rsidR="00DE31E7" w:rsidRPr="00FF6FB6">
        <w:t>Юстинского</w:t>
      </w:r>
      <w:proofErr w:type="spellEnd"/>
      <w:r w:rsidR="00DE31E7" w:rsidRPr="00FF6FB6">
        <w:t xml:space="preserve"> районного муниципального образования Республики Калмыкия</w:t>
      </w:r>
      <w:r w:rsidRPr="00FF6FB6">
        <w:t xml:space="preserve"> (далее - Соглашение). 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2. Определить отдел </w:t>
      </w:r>
      <w:r w:rsidR="00DE31E7" w:rsidRPr="00FF6FB6">
        <w:t xml:space="preserve">экономики, прогнозирования и </w:t>
      </w:r>
      <w:proofErr w:type="spellStart"/>
      <w:r w:rsidR="00DE31E7" w:rsidRPr="00FF6FB6">
        <w:t>праваАдминистрации</w:t>
      </w:r>
      <w:proofErr w:type="spellEnd"/>
      <w:r w:rsidR="00DE31E7" w:rsidRPr="00FF6FB6">
        <w:t xml:space="preserve"> </w:t>
      </w:r>
      <w:proofErr w:type="spellStart"/>
      <w:r w:rsidR="00DE31E7" w:rsidRPr="00FF6FB6">
        <w:t>Юстинского</w:t>
      </w:r>
      <w:proofErr w:type="spellEnd"/>
      <w:r w:rsidR="00DE31E7" w:rsidRPr="00FF6FB6">
        <w:t xml:space="preserve"> районного муниципального образования Республики Калмыкия</w:t>
      </w:r>
      <w:r w:rsidRPr="00FF6FB6">
        <w:t xml:space="preserve"> органом, уполномоченным от имени </w:t>
      </w:r>
      <w:r w:rsidR="00DE31E7" w:rsidRPr="00FF6FB6">
        <w:t xml:space="preserve">Администрации </w:t>
      </w:r>
      <w:proofErr w:type="spellStart"/>
      <w:r w:rsidR="00DE31E7" w:rsidRPr="00FF6FB6">
        <w:t>Юстинского</w:t>
      </w:r>
      <w:proofErr w:type="spellEnd"/>
      <w:r w:rsidR="00DE31E7" w:rsidRPr="00FF6FB6">
        <w:t xml:space="preserve"> районного муниципального образования Республики Калмыкия </w:t>
      </w:r>
      <w:r w:rsidRPr="00FF6FB6">
        <w:t xml:space="preserve">(далее — Уполномоченный орган): 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а) подтверждать согласие на заключение Соглашения; 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б) осуществлять мониторинг этапов реализации Соглашения, включающий в себя проверку обстоятельств, указывающих на наличие оснований для расторжения Соглашения; 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в)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власти. 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3. Отделу </w:t>
      </w:r>
      <w:r w:rsidR="00DE31E7" w:rsidRPr="00FF6FB6">
        <w:t xml:space="preserve">экономики, прогнозирования и </w:t>
      </w:r>
      <w:proofErr w:type="spellStart"/>
      <w:r w:rsidR="00DE31E7" w:rsidRPr="00FF6FB6">
        <w:t>праваАдминистрации</w:t>
      </w:r>
      <w:proofErr w:type="spellEnd"/>
      <w:r w:rsidR="00DE31E7" w:rsidRPr="00FF6FB6">
        <w:t xml:space="preserve"> </w:t>
      </w:r>
      <w:proofErr w:type="spellStart"/>
      <w:r w:rsidR="00DE31E7" w:rsidRPr="00FF6FB6">
        <w:t>Юстинского</w:t>
      </w:r>
      <w:proofErr w:type="spellEnd"/>
      <w:r w:rsidR="00DE31E7" w:rsidRPr="00FF6FB6">
        <w:t xml:space="preserve"> районного муниципального образования Республики Калмыкия</w:t>
      </w:r>
      <w:r w:rsidR="00FF6FB6" w:rsidRPr="00FF6FB6">
        <w:t>разместить</w:t>
      </w:r>
      <w:r w:rsidRPr="00FF6FB6">
        <w:t xml:space="preserve"> настоящее постановление в специально установленных местах.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 4. Контроль за выполнением настоящего постановления возложить на заместителя главы </w:t>
      </w:r>
      <w:r w:rsidR="00DE31E7" w:rsidRPr="00FF6FB6">
        <w:t xml:space="preserve">Администрации </w:t>
      </w:r>
      <w:proofErr w:type="spellStart"/>
      <w:r w:rsidR="00DE31E7" w:rsidRPr="00FF6FB6">
        <w:t>Юстинского</w:t>
      </w:r>
      <w:proofErr w:type="spellEnd"/>
      <w:r w:rsidR="00DE31E7" w:rsidRPr="00FF6FB6">
        <w:t xml:space="preserve"> районного муниципального образования Республики Калмыкия </w:t>
      </w:r>
      <w:proofErr w:type="spellStart"/>
      <w:r w:rsidR="00DE31E7" w:rsidRPr="00FF6FB6">
        <w:t>О.Н.Чудляева</w:t>
      </w:r>
      <w:proofErr w:type="spellEnd"/>
      <w:r w:rsidR="00DE31E7" w:rsidRPr="00FF6FB6">
        <w:t>.</w:t>
      </w:r>
    </w:p>
    <w:p w:rsidR="00C552C4" w:rsidRPr="00FF6FB6" w:rsidRDefault="00C552C4" w:rsidP="00C552C4">
      <w:pPr>
        <w:suppressAutoHyphens/>
        <w:ind w:firstLine="851"/>
        <w:jc w:val="both"/>
      </w:pPr>
      <w:r w:rsidRPr="00FF6FB6">
        <w:t xml:space="preserve"> 5. Постановление вступает в силу со дня его </w:t>
      </w:r>
      <w:r w:rsidR="00DE31E7" w:rsidRPr="00FF6FB6">
        <w:t>подписания</w:t>
      </w:r>
      <w:r w:rsidRPr="00FF6FB6">
        <w:t>.</w:t>
      </w:r>
    </w:p>
    <w:p w:rsidR="001340F1" w:rsidRDefault="001340F1" w:rsidP="001342D7">
      <w:pPr>
        <w:jc w:val="both"/>
        <w:rPr>
          <w:sz w:val="28"/>
          <w:szCs w:val="28"/>
        </w:rPr>
      </w:pPr>
    </w:p>
    <w:p w:rsidR="00CE3424" w:rsidRPr="00B62BB1" w:rsidRDefault="00CE3424" w:rsidP="004B231F">
      <w:pPr>
        <w:jc w:val="both"/>
      </w:pPr>
      <w:r w:rsidRPr="00B62BB1">
        <w:t>Глава Администрации</w:t>
      </w:r>
    </w:p>
    <w:p w:rsidR="00C12BF6" w:rsidRPr="00B62BB1" w:rsidRDefault="00CE3424" w:rsidP="004B231F">
      <w:pPr>
        <w:jc w:val="both"/>
      </w:pPr>
      <w:r w:rsidRPr="00B62BB1">
        <w:t xml:space="preserve">Юстинского </w:t>
      </w:r>
      <w:r w:rsidR="00C12BF6" w:rsidRPr="00B62BB1">
        <w:t>районного</w:t>
      </w:r>
    </w:p>
    <w:p w:rsidR="00C12BF6" w:rsidRPr="00B62BB1" w:rsidRDefault="00C12BF6" w:rsidP="004B231F">
      <w:pPr>
        <w:jc w:val="both"/>
      </w:pPr>
      <w:r w:rsidRPr="00B62BB1">
        <w:t>муниципального образования</w:t>
      </w:r>
    </w:p>
    <w:p w:rsidR="00CE3424" w:rsidRPr="00B62BB1" w:rsidRDefault="00C12BF6" w:rsidP="004B231F">
      <w:pPr>
        <w:jc w:val="both"/>
      </w:pPr>
      <w:r w:rsidRPr="00B62BB1">
        <w:t xml:space="preserve">Республики Калмыкия </w:t>
      </w:r>
      <w:r w:rsidR="0014510B" w:rsidRPr="00B62BB1">
        <w:t>Г.Г</w:t>
      </w:r>
      <w:r w:rsidR="009D1D9E" w:rsidRPr="00B62BB1">
        <w:t>.Очиров</w:t>
      </w:r>
    </w:p>
    <w:p w:rsidR="00F64C22" w:rsidRDefault="00F64C22" w:rsidP="004B231F">
      <w:pPr>
        <w:jc w:val="both"/>
        <w:rPr>
          <w:sz w:val="28"/>
          <w:szCs w:val="28"/>
        </w:rPr>
      </w:pPr>
    </w:p>
    <w:p w:rsidR="00F66885" w:rsidRDefault="00F66885" w:rsidP="001D3921">
      <w:pPr>
        <w:jc w:val="right"/>
      </w:pPr>
    </w:p>
    <w:p w:rsidR="00FF6FB6" w:rsidRPr="000576AB" w:rsidRDefault="00FF6FB6" w:rsidP="00FF6FB6">
      <w:pPr>
        <w:keepNext/>
        <w:jc w:val="center"/>
        <w:outlineLvl w:val="0"/>
        <w:rPr>
          <w:sz w:val="28"/>
          <w:szCs w:val="28"/>
        </w:rPr>
      </w:pPr>
      <w:r w:rsidRPr="000576AB">
        <w:rPr>
          <w:sz w:val="28"/>
          <w:szCs w:val="28"/>
        </w:rPr>
        <w:t>ЛИСТ СОГЛАСОВАНИЯ</w:t>
      </w:r>
    </w:p>
    <w:p w:rsidR="00FF6FB6" w:rsidRDefault="00FF6FB6" w:rsidP="00FF6FB6">
      <w:pPr>
        <w:jc w:val="center"/>
        <w:rPr>
          <w:sz w:val="28"/>
          <w:szCs w:val="28"/>
        </w:rPr>
      </w:pPr>
      <w:r w:rsidRPr="000576AB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</w:p>
    <w:p w:rsidR="00FF6FB6" w:rsidRDefault="00FF6FB6" w:rsidP="00FF6FB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</w:t>
      </w:r>
      <w:r w:rsidRPr="000576AB">
        <w:rPr>
          <w:sz w:val="28"/>
          <w:szCs w:val="28"/>
        </w:rPr>
        <w:t xml:space="preserve"> муниципального образования</w:t>
      </w:r>
    </w:p>
    <w:p w:rsidR="00FF6FB6" w:rsidRDefault="00FF6FB6" w:rsidP="00FF6FB6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FF6FB6" w:rsidRPr="00C15508" w:rsidTr="00CA065B">
        <w:tc>
          <w:tcPr>
            <w:tcW w:w="9854" w:type="dxa"/>
          </w:tcPr>
          <w:p w:rsidR="00687063" w:rsidRPr="00C552C4" w:rsidRDefault="00687063" w:rsidP="00687063">
            <w:pPr>
              <w:suppressAutoHyphens/>
              <w:ind w:firstLine="709"/>
              <w:jc w:val="center"/>
              <w:rPr>
                <w:color w:val="FF0000"/>
                <w:sz w:val="28"/>
                <w:szCs w:val="28"/>
              </w:rPr>
            </w:pPr>
            <w:r>
              <w:t xml:space="preserve">Об утверждении условий и порядка заключения соглашений о защите и поощрении капиталовложений </w:t>
            </w:r>
            <w:r w:rsidRPr="00FF6FB6">
              <w:t xml:space="preserve">со </w:t>
            </w:r>
            <w:proofErr w:type="spellStart"/>
            <w:r w:rsidRPr="00FF6FB6">
              <w:t>стороны</w:t>
            </w:r>
            <w:r>
              <w:t>Администрации</w:t>
            </w:r>
            <w:proofErr w:type="spellEnd"/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Юстинского</w:t>
            </w:r>
            <w:proofErr w:type="spellEnd"/>
            <w:r>
              <w:rPr>
                <w:sz w:val="28"/>
                <w:szCs w:val="28"/>
              </w:rPr>
              <w:t xml:space="preserve"> районного муниципального образования Республики Калмыкия</w:t>
            </w:r>
          </w:p>
          <w:p w:rsidR="00FF6FB6" w:rsidRPr="00C15508" w:rsidRDefault="00FF6FB6" w:rsidP="00CA06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FF6FB6" w:rsidRDefault="00FF6FB6" w:rsidP="00FF6FB6">
      <w:pPr>
        <w:jc w:val="center"/>
        <w:rPr>
          <w:sz w:val="28"/>
          <w:szCs w:val="28"/>
          <w:u w:val="single"/>
        </w:rPr>
      </w:pPr>
      <w:r w:rsidRPr="000576AB">
        <w:t>заголовок  постановления (распоряжения)</w:t>
      </w:r>
    </w:p>
    <w:tbl>
      <w:tblPr>
        <w:tblW w:w="9889" w:type="dxa"/>
        <w:tblLook w:val="04A0"/>
      </w:tblPr>
      <w:tblGrid>
        <w:gridCol w:w="2802"/>
        <w:gridCol w:w="7087"/>
      </w:tblGrid>
      <w:tr w:rsidR="00FF6FB6" w:rsidRPr="00C15508" w:rsidTr="00CA065B">
        <w:tc>
          <w:tcPr>
            <w:tcW w:w="2802" w:type="dxa"/>
          </w:tcPr>
          <w:p w:rsidR="00FF6FB6" w:rsidRPr="00C15508" w:rsidRDefault="00FF6FB6" w:rsidP="00CA065B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>проект подготовлен: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F6FB6" w:rsidRDefault="00FF6FB6" w:rsidP="00CA065B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 xml:space="preserve">отделом </w:t>
            </w:r>
            <w:r>
              <w:rPr>
                <w:sz w:val="28"/>
                <w:szCs w:val="28"/>
              </w:rPr>
              <w:t>экономики, прогнозирования и права</w:t>
            </w:r>
          </w:p>
          <w:p w:rsidR="00FF6FB6" w:rsidRPr="00C15508" w:rsidRDefault="00FF6FB6" w:rsidP="00CA065B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>АЮРМО РК</w:t>
            </w:r>
          </w:p>
        </w:tc>
      </w:tr>
    </w:tbl>
    <w:p w:rsidR="00FF6FB6" w:rsidRDefault="00FF6FB6" w:rsidP="00FF6FB6">
      <w:pPr>
        <w:ind w:right="-284"/>
        <w:jc w:val="center"/>
      </w:pPr>
      <w:r w:rsidRPr="000576AB">
        <w:t xml:space="preserve"> (наименование структурного подразделения)</w:t>
      </w:r>
    </w:p>
    <w:tbl>
      <w:tblPr>
        <w:tblW w:w="9889" w:type="dxa"/>
        <w:tblLook w:val="04A0"/>
      </w:tblPr>
      <w:tblGrid>
        <w:gridCol w:w="3794"/>
        <w:gridCol w:w="6095"/>
      </w:tblGrid>
      <w:tr w:rsidR="00FF6FB6" w:rsidRPr="00C15508" w:rsidTr="00CA065B">
        <w:tc>
          <w:tcPr>
            <w:tcW w:w="3794" w:type="dxa"/>
          </w:tcPr>
          <w:p w:rsidR="00FF6FB6" w:rsidRPr="00C15508" w:rsidRDefault="00FF6FB6" w:rsidP="00CA065B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 xml:space="preserve">исполнитель (Ф.И.О., № тел.)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F6FB6" w:rsidRPr="00C15508" w:rsidRDefault="00FF6FB6" w:rsidP="00CA065B">
            <w:pPr>
              <w:ind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Бадма-Халгаев</w:t>
            </w:r>
            <w:proofErr w:type="spellEnd"/>
            <w:r>
              <w:rPr>
                <w:sz w:val="28"/>
                <w:szCs w:val="28"/>
              </w:rPr>
              <w:t xml:space="preserve"> Э.И</w:t>
            </w:r>
            <w:r w:rsidRPr="00C15508">
              <w:rPr>
                <w:sz w:val="28"/>
                <w:szCs w:val="28"/>
              </w:rPr>
              <w:t>, 8 (847 44) 9</w:t>
            </w:r>
            <w:r>
              <w:rPr>
                <w:sz w:val="28"/>
                <w:szCs w:val="28"/>
              </w:rPr>
              <w:t>2274</w:t>
            </w:r>
          </w:p>
        </w:tc>
      </w:tr>
    </w:tbl>
    <w:p w:rsidR="00FF6FB6" w:rsidRDefault="00FF6FB6" w:rsidP="00FF6FB6">
      <w:pPr>
        <w:ind w:right="-284"/>
        <w:jc w:val="center"/>
      </w:pPr>
    </w:p>
    <w:p w:rsidR="00FF6FB6" w:rsidRPr="000576AB" w:rsidRDefault="00FF6FB6" w:rsidP="00FF6FB6">
      <w:pPr>
        <w:ind w:right="-284"/>
        <w:jc w:val="center"/>
      </w:pPr>
    </w:p>
    <w:p w:rsidR="00FF6FB6" w:rsidRPr="000576AB" w:rsidRDefault="00FF6FB6" w:rsidP="00FF6FB6">
      <w:pPr>
        <w:jc w:val="center"/>
        <w:rPr>
          <w:sz w:val="32"/>
          <w:szCs w:val="32"/>
        </w:rPr>
      </w:pPr>
      <w:r w:rsidRPr="000576AB">
        <w:rPr>
          <w:sz w:val="32"/>
          <w:szCs w:val="32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71"/>
        <w:gridCol w:w="1890"/>
        <w:gridCol w:w="1560"/>
        <w:gridCol w:w="2409"/>
      </w:tblGrid>
      <w:tr w:rsidR="00FF6FB6" w:rsidRPr="002B11BB" w:rsidTr="00CA065B">
        <w:tc>
          <w:tcPr>
            <w:tcW w:w="1276" w:type="dxa"/>
          </w:tcPr>
          <w:p w:rsidR="00FF6FB6" w:rsidRPr="000576AB" w:rsidRDefault="00FF6FB6" w:rsidP="00CA065B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 xml:space="preserve">Дата </w:t>
            </w:r>
          </w:p>
          <w:p w:rsidR="00FF6FB6" w:rsidRPr="000576AB" w:rsidRDefault="00FF6FB6" w:rsidP="00CA065B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вручения</w:t>
            </w:r>
          </w:p>
        </w:tc>
        <w:tc>
          <w:tcPr>
            <w:tcW w:w="3071" w:type="dxa"/>
          </w:tcPr>
          <w:p w:rsidR="00FF6FB6" w:rsidRPr="000576AB" w:rsidRDefault="00FF6FB6" w:rsidP="00CA065B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Должностное лицо</w:t>
            </w:r>
          </w:p>
        </w:tc>
        <w:tc>
          <w:tcPr>
            <w:tcW w:w="1890" w:type="dxa"/>
          </w:tcPr>
          <w:p w:rsidR="00FF6FB6" w:rsidRPr="000576AB" w:rsidRDefault="00FF6FB6" w:rsidP="00CA065B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FF6FB6" w:rsidRPr="000576AB" w:rsidRDefault="00FF6FB6" w:rsidP="00CA065B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Дата во</w:t>
            </w:r>
            <w:r w:rsidRPr="000576AB">
              <w:rPr>
                <w:b/>
                <w:bCs/>
              </w:rPr>
              <w:t>з</w:t>
            </w:r>
            <w:r w:rsidRPr="000576AB">
              <w:rPr>
                <w:b/>
                <w:bCs/>
              </w:rPr>
              <w:t>врата и подпись</w:t>
            </w:r>
          </w:p>
        </w:tc>
        <w:tc>
          <w:tcPr>
            <w:tcW w:w="2409" w:type="dxa"/>
          </w:tcPr>
          <w:p w:rsidR="00FF6FB6" w:rsidRPr="000576AB" w:rsidRDefault="00FF6FB6" w:rsidP="00CA065B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Особое  мнение</w:t>
            </w:r>
          </w:p>
        </w:tc>
      </w:tr>
      <w:tr w:rsidR="00FF6FB6" w:rsidRPr="002B11BB" w:rsidTr="00CA065B">
        <w:tc>
          <w:tcPr>
            <w:tcW w:w="1276" w:type="dxa"/>
          </w:tcPr>
          <w:p w:rsidR="00FF6FB6" w:rsidRPr="000576AB" w:rsidRDefault="00FF6FB6" w:rsidP="00CA065B"/>
        </w:tc>
        <w:tc>
          <w:tcPr>
            <w:tcW w:w="3071" w:type="dxa"/>
          </w:tcPr>
          <w:p w:rsidR="00FF6FB6" w:rsidRPr="000576AB" w:rsidRDefault="00FF6FB6" w:rsidP="00CA065B">
            <w:pPr>
              <w:ind w:right="-108"/>
            </w:pPr>
            <w:r>
              <w:t xml:space="preserve">Заместитель Главы     АЮРМО РК </w:t>
            </w:r>
          </w:p>
        </w:tc>
        <w:tc>
          <w:tcPr>
            <w:tcW w:w="1890" w:type="dxa"/>
          </w:tcPr>
          <w:p w:rsidR="00FF6FB6" w:rsidRPr="000576AB" w:rsidRDefault="00FF6FB6" w:rsidP="00CA065B">
            <w:pPr>
              <w:keepNext/>
              <w:outlineLvl w:val="3"/>
              <w:rPr>
                <w:b/>
                <w:bCs/>
              </w:rPr>
            </w:pPr>
            <w:proofErr w:type="spellStart"/>
            <w:r>
              <w:t>Чудляев</w:t>
            </w:r>
            <w:proofErr w:type="spellEnd"/>
            <w:r>
              <w:t xml:space="preserve"> О.Н</w:t>
            </w:r>
          </w:p>
        </w:tc>
        <w:tc>
          <w:tcPr>
            <w:tcW w:w="1560" w:type="dxa"/>
          </w:tcPr>
          <w:p w:rsidR="00FF6FB6" w:rsidRPr="000576AB" w:rsidRDefault="00FF6FB6" w:rsidP="00CA065B"/>
        </w:tc>
        <w:tc>
          <w:tcPr>
            <w:tcW w:w="2409" w:type="dxa"/>
          </w:tcPr>
          <w:p w:rsidR="00FF6FB6" w:rsidRPr="000576AB" w:rsidRDefault="00FF6FB6" w:rsidP="00CA065B"/>
        </w:tc>
      </w:tr>
      <w:tr w:rsidR="00FF6FB6" w:rsidRPr="00E71A7D" w:rsidTr="00CA065B">
        <w:tc>
          <w:tcPr>
            <w:tcW w:w="1276" w:type="dxa"/>
          </w:tcPr>
          <w:p w:rsidR="00FF6FB6" w:rsidRPr="00E71A7D" w:rsidRDefault="00FF6FB6" w:rsidP="00CA065B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FF6FB6" w:rsidRPr="00687063" w:rsidRDefault="00FF6FB6" w:rsidP="00CA065B">
            <w:pPr>
              <w:ind w:right="-108"/>
            </w:pPr>
            <w:r w:rsidRPr="00687063">
              <w:t>Начальник отдела эконом</w:t>
            </w:r>
            <w:r w:rsidRPr="00687063">
              <w:t>и</w:t>
            </w:r>
            <w:r w:rsidRPr="00687063">
              <w:t>ки , прогнозирования и пр</w:t>
            </w:r>
            <w:r w:rsidRPr="00687063">
              <w:t>а</w:t>
            </w:r>
            <w:r w:rsidRPr="00687063">
              <w:t xml:space="preserve">ва АЮРМО РК </w:t>
            </w:r>
          </w:p>
        </w:tc>
        <w:tc>
          <w:tcPr>
            <w:tcW w:w="1890" w:type="dxa"/>
          </w:tcPr>
          <w:p w:rsidR="00FF6FB6" w:rsidRPr="00687063" w:rsidRDefault="00FF6FB6" w:rsidP="00CA065B">
            <w:proofErr w:type="spellStart"/>
            <w:r w:rsidRPr="00687063">
              <w:t>Бадма-Халгаев</w:t>
            </w:r>
            <w:proofErr w:type="spellEnd"/>
            <w:r w:rsidRPr="00687063">
              <w:t xml:space="preserve"> Э.И.</w:t>
            </w:r>
          </w:p>
        </w:tc>
        <w:tc>
          <w:tcPr>
            <w:tcW w:w="1560" w:type="dxa"/>
          </w:tcPr>
          <w:p w:rsidR="00FF6FB6" w:rsidRPr="00E71A7D" w:rsidRDefault="00FF6FB6" w:rsidP="00CA065B">
            <w:pPr>
              <w:rPr>
                <w:color w:val="FF0000"/>
              </w:rPr>
            </w:pPr>
          </w:p>
        </w:tc>
        <w:tc>
          <w:tcPr>
            <w:tcW w:w="2409" w:type="dxa"/>
          </w:tcPr>
          <w:p w:rsidR="00FF6FB6" w:rsidRPr="00E71A7D" w:rsidRDefault="00FF6FB6" w:rsidP="00CA065B">
            <w:pPr>
              <w:rPr>
                <w:color w:val="FF0000"/>
              </w:rPr>
            </w:pPr>
          </w:p>
        </w:tc>
      </w:tr>
      <w:tr w:rsidR="00FF6FB6" w:rsidRPr="002B11BB" w:rsidTr="00CA065B">
        <w:trPr>
          <w:trHeight w:val="497"/>
        </w:trPr>
        <w:tc>
          <w:tcPr>
            <w:tcW w:w="1276" w:type="dxa"/>
          </w:tcPr>
          <w:p w:rsidR="00FF6FB6" w:rsidRPr="000576AB" w:rsidRDefault="00FF6FB6" w:rsidP="00CA065B"/>
        </w:tc>
        <w:tc>
          <w:tcPr>
            <w:tcW w:w="3071" w:type="dxa"/>
          </w:tcPr>
          <w:p w:rsidR="00FF6FB6" w:rsidRDefault="00FF6FB6" w:rsidP="00CA065B">
            <w:pPr>
              <w:ind w:right="-108"/>
            </w:pPr>
            <w:r>
              <w:t>Председателя ФУ АЮРМО РК</w:t>
            </w:r>
          </w:p>
        </w:tc>
        <w:tc>
          <w:tcPr>
            <w:tcW w:w="1890" w:type="dxa"/>
          </w:tcPr>
          <w:p w:rsidR="00FF6FB6" w:rsidRDefault="00FF6FB6" w:rsidP="00CA065B">
            <w:pPr>
              <w:keepNext/>
              <w:outlineLvl w:val="3"/>
              <w:rPr>
                <w:bCs/>
              </w:rPr>
            </w:pPr>
            <w:proofErr w:type="spellStart"/>
            <w:r>
              <w:rPr>
                <w:bCs/>
              </w:rPr>
              <w:t>Батхараев</w:t>
            </w:r>
            <w:proofErr w:type="spellEnd"/>
            <w:r>
              <w:rPr>
                <w:bCs/>
              </w:rPr>
              <w:t xml:space="preserve"> Э.В.</w:t>
            </w:r>
          </w:p>
        </w:tc>
        <w:tc>
          <w:tcPr>
            <w:tcW w:w="1560" w:type="dxa"/>
          </w:tcPr>
          <w:p w:rsidR="00FF6FB6" w:rsidRPr="000576AB" w:rsidRDefault="00FF6FB6" w:rsidP="00CA065B"/>
        </w:tc>
        <w:tc>
          <w:tcPr>
            <w:tcW w:w="2409" w:type="dxa"/>
          </w:tcPr>
          <w:p w:rsidR="00FF6FB6" w:rsidRPr="000576AB" w:rsidRDefault="00FF6FB6" w:rsidP="00CA065B"/>
        </w:tc>
      </w:tr>
    </w:tbl>
    <w:p w:rsidR="00FF6FB6" w:rsidRDefault="00FF6FB6" w:rsidP="00FF6FB6">
      <w:pPr>
        <w:ind w:right="-567"/>
        <w:jc w:val="both"/>
        <w:rPr>
          <w:b/>
          <w:b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FF6FB6" w:rsidRPr="00C15508" w:rsidTr="00CA065B">
        <w:tc>
          <w:tcPr>
            <w:tcW w:w="2802" w:type="dxa"/>
          </w:tcPr>
          <w:p w:rsidR="00FF6FB6" w:rsidRPr="00C15508" w:rsidRDefault="00FF6FB6" w:rsidP="00CA065B">
            <w:pPr>
              <w:jc w:val="center"/>
              <w:rPr>
                <w:sz w:val="28"/>
                <w:szCs w:val="28"/>
              </w:rPr>
            </w:pPr>
            <w:r w:rsidRPr="00C15508">
              <w:rPr>
                <w:b/>
                <w:bCs/>
                <w:sz w:val="32"/>
                <w:szCs w:val="32"/>
              </w:rPr>
              <w:t>РАССЫЛКА: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F6FB6" w:rsidRPr="00FB3D79" w:rsidRDefault="00FF6FB6" w:rsidP="00CA065B"/>
        </w:tc>
      </w:tr>
      <w:tr w:rsidR="00FF6FB6" w:rsidRPr="00C15508" w:rsidTr="00CA065B">
        <w:tc>
          <w:tcPr>
            <w:tcW w:w="2802" w:type="dxa"/>
          </w:tcPr>
          <w:p w:rsidR="00FF6FB6" w:rsidRPr="00FB3D79" w:rsidRDefault="00FF6FB6" w:rsidP="00CA065B">
            <w:pPr>
              <w:jc w:val="center"/>
              <w:rPr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FF6FB6" w:rsidRPr="00FB3D79" w:rsidRDefault="00FF6FB6" w:rsidP="00CA065B">
            <w:pPr>
              <w:jc w:val="both"/>
            </w:pPr>
            <w:r w:rsidRPr="00FB3D79">
              <w:t xml:space="preserve">                                         (с указанием  количества экземпляров)</w:t>
            </w:r>
          </w:p>
          <w:p w:rsidR="00FF6FB6" w:rsidRPr="00FB3D79" w:rsidRDefault="00FF6FB6" w:rsidP="00CA065B">
            <w:pPr>
              <w:ind w:right="-567"/>
              <w:jc w:val="both"/>
            </w:pPr>
          </w:p>
        </w:tc>
      </w:tr>
    </w:tbl>
    <w:p w:rsidR="00FF6FB6" w:rsidRPr="000576AB" w:rsidRDefault="00FF6FB6" w:rsidP="00FF6FB6">
      <w:pPr>
        <w:jc w:val="both"/>
        <w:rPr>
          <w:b/>
          <w:bCs/>
        </w:rPr>
      </w:pPr>
    </w:p>
    <w:p w:rsidR="00FF6FB6" w:rsidRPr="000576AB" w:rsidRDefault="00FF6FB6" w:rsidP="00FF6FB6">
      <w:pPr>
        <w:rPr>
          <w:i/>
          <w:i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FF6FB6" w:rsidRPr="00C15508" w:rsidTr="00CA065B">
        <w:tc>
          <w:tcPr>
            <w:tcW w:w="2802" w:type="dxa"/>
            <w:tcBorders>
              <w:bottom w:val="single" w:sz="4" w:space="0" w:color="auto"/>
            </w:tcBorders>
          </w:tcPr>
          <w:p w:rsidR="00FF6FB6" w:rsidRPr="00C15508" w:rsidRDefault="00FF6FB6" w:rsidP="00CA0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6FB6" w:rsidRPr="00C15508" w:rsidRDefault="00FF6FB6" w:rsidP="00CA06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FB6" w:rsidRDefault="00FF6FB6" w:rsidP="00FF6FB6">
      <w:pPr>
        <w:jc w:val="both"/>
      </w:pPr>
      <w:r w:rsidRPr="000576AB">
        <w:t>(подпись исполнителя и дата)</w:t>
      </w:r>
    </w:p>
    <w:p w:rsidR="00FF6FB6" w:rsidRPr="0000645A" w:rsidRDefault="00FF6FB6" w:rsidP="00FF6FB6"/>
    <w:p w:rsidR="00FF6FB6" w:rsidRPr="0000645A" w:rsidRDefault="00FF6FB6" w:rsidP="00FF6FB6"/>
    <w:p w:rsidR="00FF6FB6" w:rsidRPr="0000645A" w:rsidRDefault="00FF6FB6" w:rsidP="00FF6FB6"/>
    <w:p w:rsidR="00FF6FB6" w:rsidRPr="0000645A" w:rsidRDefault="00FF6FB6" w:rsidP="00FF6FB6"/>
    <w:p w:rsidR="00FF6FB6" w:rsidRDefault="00FF6FB6" w:rsidP="00FF6FB6"/>
    <w:p w:rsidR="00F66885" w:rsidRDefault="00F66885" w:rsidP="001D3921">
      <w:pPr>
        <w:jc w:val="right"/>
      </w:pPr>
    </w:p>
    <w:p w:rsidR="00F66885" w:rsidRDefault="00F66885" w:rsidP="001D3921">
      <w:pPr>
        <w:jc w:val="right"/>
      </w:pPr>
    </w:p>
    <w:p w:rsidR="00F66885" w:rsidRDefault="00F66885" w:rsidP="001D3921">
      <w:pPr>
        <w:jc w:val="right"/>
      </w:pPr>
    </w:p>
    <w:p w:rsidR="00F66885" w:rsidRDefault="00F66885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B62BB1" w:rsidRDefault="00B62BB1" w:rsidP="001D3921">
      <w:pPr>
        <w:jc w:val="right"/>
      </w:pPr>
    </w:p>
    <w:p w:rsidR="00FF6FB6" w:rsidRDefault="00FF6FB6" w:rsidP="001D3921">
      <w:pPr>
        <w:jc w:val="right"/>
      </w:pPr>
    </w:p>
    <w:p w:rsidR="00FF6FB6" w:rsidRDefault="00FF6FB6" w:rsidP="001D3921">
      <w:pPr>
        <w:jc w:val="right"/>
      </w:pPr>
    </w:p>
    <w:p w:rsidR="00FF6FB6" w:rsidRDefault="00FF6FB6" w:rsidP="001D3921">
      <w:pPr>
        <w:jc w:val="right"/>
      </w:pPr>
    </w:p>
    <w:p w:rsidR="00FF6FB6" w:rsidRDefault="00FF6FB6" w:rsidP="001D3921">
      <w:pPr>
        <w:jc w:val="right"/>
      </w:pPr>
    </w:p>
    <w:p w:rsidR="00FF6FB6" w:rsidRDefault="00FF6FB6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CA223B" w:rsidRDefault="00CA223B" w:rsidP="001D3921">
      <w:pPr>
        <w:jc w:val="right"/>
      </w:pPr>
    </w:p>
    <w:p w:rsidR="00F66885" w:rsidRDefault="001D3921" w:rsidP="001D3921">
      <w:pPr>
        <w:jc w:val="right"/>
      </w:pPr>
      <w:r>
        <w:lastRenderedPageBreak/>
        <w:t xml:space="preserve">Приложение </w:t>
      </w:r>
    </w:p>
    <w:p w:rsidR="009A1411" w:rsidRDefault="00F66885" w:rsidP="00F66885">
      <w:pPr>
        <w:tabs>
          <w:tab w:val="left" w:pos="5848"/>
          <w:tab w:val="right" w:pos="10205"/>
        </w:tabs>
      </w:pPr>
      <w:r>
        <w:tab/>
      </w:r>
    </w:p>
    <w:p w:rsidR="00F66885" w:rsidRDefault="001D3921" w:rsidP="00F66885">
      <w:pPr>
        <w:tabs>
          <w:tab w:val="left" w:pos="5848"/>
          <w:tab w:val="right" w:pos="10205"/>
        </w:tabs>
      </w:pPr>
      <w:r>
        <w:t>УТВЕРЖДЕН</w:t>
      </w:r>
      <w:r w:rsidR="00F66885">
        <w:t>ОП</w:t>
      </w:r>
      <w:r>
        <w:t>остановлением</w:t>
      </w:r>
    </w:p>
    <w:p w:rsidR="00F66885" w:rsidRDefault="00F66885" w:rsidP="00F66885">
      <w:pPr>
        <w:tabs>
          <w:tab w:val="left" w:pos="5848"/>
          <w:tab w:val="right" w:pos="10205"/>
        </w:tabs>
        <w:rPr>
          <w:sz w:val="28"/>
          <w:szCs w:val="28"/>
        </w:rPr>
      </w:pPr>
      <w:r>
        <w:t xml:space="preserve">Администрации </w:t>
      </w:r>
      <w:r>
        <w:rPr>
          <w:sz w:val="28"/>
          <w:szCs w:val="28"/>
        </w:rPr>
        <w:t>ЮРМО</w:t>
      </w:r>
    </w:p>
    <w:p w:rsidR="00F64C22" w:rsidRDefault="00F66885" w:rsidP="001D39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Калмыкия</w:t>
      </w:r>
      <w:r w:rsidR="001D3921">
        <w:t xml:space="preserve"> от</w:t>
      </w:r>
      <w:r>
        <w:t xml:space="preserve">_______ </w:t>
      </w:r>
      <w:r w:rsidR="001D3921">
        <w:t xml:space="preserve">№ </w:t>
      </w:r>
    </w:p>
    <w:p w:rsidR="00F64C22" w:rsidRDefault="00F64C22" w:rsidP="004B231F">
      <w:pPr>
        <w:jc w:val="both"/>
        <w:rPr>
          <w:sz w:val="28"/>
          <w:szCs w:val="28"/>
        </w:rPr>
      </w:pPr>
    </w:p>
    <w:p w:rsidR="001D3921" w:rsidRDefault="001D3921" w:rsidP="004B231F">
      <w:pPr>
        <w:jc w:val="both"/>
        <w:rPr>
          <w:sz w:val="28"/>
          <w:szCs w:val="28"/>
        </w:rPr>
      </w:pPr>
    </w:p>
    <w:p w:rsidR="001D3921" w:rsidRDefault="001D3921" w:rsidP="004B231F">
      <w:pPr>
        <w:jc w:val="both"/>
        <w:rPr>
          <w:sz w:val="28"/>
          <w:szCs w:val="28"/>
        </w:rPr>
      </w:pPr>
    </w:p>
    <w:p w:rsidR="001D3921" w:rsidRDefault="001D3921" w:rsidP="004B231F">
      <w:pPr>
        <w:jc w:val="both"/>
        <w:rPr>
          <w:sz w:val="28"/>
          <w:szCs w:val="28"/>
        </w:rPr>
      </w:pPr>
    </w:p>
    <w:p w:rsidR="00B62BB1" w:rsidRDefault="001D3921" w:rsidP="00B62BB1">
      <w:pPr>
        <w:jc w:val="center"/>
      </w:pPr>
      <w:r>
        <w:t>УСЛОВИЯ И ПОРЯДОК</w:t>
      </w:r>
    </w:p>
    <w:p w:rsidR="001D3921" w:rsidRPr="00FF6FB6" w:rsidRDefault="001D3921" w:rsidP="00B62BB1">
      <w:pPr>
        <w:jc w:val="center"/>
      </w:pPr>
      <w:r w:rsidRPr="00FF6FB6">
        <w:t xml:space="preserve">заключения соглашений о защите и поощрении капиталовложений со стороны </w:t>
      </w:r>
      <w:proofErr w:type="spellStart"/>
      <w:r w:rsidR="009676F7" w:rsidRPr="00FF6FB6">
        <w:t>Юстинского</w:t>
      </w:r>
      <w:proofErr w:type="spellEnd"/>
      <w:r w:rsidR="009676F7" w:rsidRPr="00FF6FB6">
        <w:t xml:space="preserve"> ра</w:t>
      </w:r>
      <w:r w:rsidR="009676F7" w:rsidRPr="00FF6FB6">
        <w:t>й</w:t>
      </w:r>
      <w:r w:rsidR="009676F7" w:rsidRPr="00FF6FB6">
        <w:t>онного муниципального образования Республики Калмыкия</w:t>
      </w:r>
    </w:p>
    <w:p w:rsidR="009676F7" w:rsidRPr="00FF6FB6" w:rsidRDefault="009676F7" w:rsidP="004B231F">
      <w:pPr>
        <w:jc w:val="both"/>
      </w:pPr>
    </w:p>
    <w:p w:rsidR="001D3921" w:rsidRPr="00FF6FB6" w:rsidRDefault="001D3921" w:rsidP="009676F7">
      <w:pPr>
        <w:jc w:val="center"/>
      </w:pPr>
      <w:r w:rsidRPr="00FF6FB6">
        <w:t>1. Общие положения</w:t>
      </w:r>
    </w:p>
    <w:p w:rsidR="009676F7" w:rsidRPr="00FF6FB6" w:rsidRDefault="001D3921" w:rsidP="00A0015C">
      <w:pPr>
        <w:suppressAutoHyphens/>
        <w:ind w:firstLine="851"/>
        <w:jc w:val="both"/>
      </w:pPr>
      <w:r w:rsidRPr="00FF6FB6">
        <w:t xml:space="preserve">1.1. Порядок заключения соглашений о защите и поощрении капиталовложений со стороны </w:t>
      </w:r>
      <w:r w:rsidR="00703F2B" w:rsidRPr="00FF6FB6">
        <w:t xml:space="preserve">Администрации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 (далее - Порядок) разработан в соответствии с частью 8 статьи 4 Федерального закона от 1 апреля 2020 г. № 69-ФЗ «О защите и поощрении капиталовложений в Российской Федерации» (далее - Федеральный закон № 69-ФЗ) и устанавливает порядок и условия заключения соглашений о защите и поощрении капиталовложений со стороны </w:t>
      </w:r>
      <w:r w:rsidR="00703F2B" w:rsidRPr="00FF6FB6">
        <w:t xml:space="preserve">Администрации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>(далее - Соглашение).</w:t>
      </w:r>
    </w:p>
    <w:p w:rsidR="009676F7" w:rsidRPr="00FF6FB6" w:rsidRDefault="001D3921" w:rsidP="00A0015C">
      <w:pPr>
        <w:suppressAutoHyphens/>
        <w:ind w:firstLine="851"/>
        <w:jc w:val="both"/>
      </w:pPr>
      <w:r w:rsidRPr="00FF6FB6">
        <w:t xml:space="preserve"> 1.2. Уполномоченным структурным подразделением </w:t>
      </w:r>
      <w:r w:rsidR="00703F2B" w:rsidRPr="00FF6FB6">
        <w:t>А</w:t>
      </w:r>
      <w:r w:rsidRPr="00FF6FB6">
        <w:t xml:space="preserve">дминистрации </w:t>
      </w:r>
      <w:proofErr w:type="spellStart"/>
      <w:r w:rsidR="009676F7" w:rsidRPr="00FF6FB6">
        <w:t>Юстинского</w:t>
      </w:r>
      <w:proofErr w:type="spellEnd"/>
      <w:r w:rsidR="009676F7" w:rsidRPr="00FF6FB6">
        <w:t xml:space="preserve"> районного муниципального образования Республики Калмыкия</w:t>
      </w:r>
      <w:r w:rsidRPr="00FF6FB6">
        <w:t xml:space="preserve"> в сфере заключения Соглашений является отдел </w:t>
      </w:r>
      <w:r w:rsidR="009676F7" w:rsidRPr="00FF6FB6">
        <w:t xml:space="preserve">экономики, прогнозирования и права </w:t>
      </w:r>
      <w:r w:rsidR="00703F2B" w:rsidRPr="00FF6FB6">
        <w:t>А</w:t>
      </w:r>
      <w:r w:rsidRPr="00FF6FB6">
        <w:t xml:space="preserve">дминистрации </w:t>
      </w:r>
      <w:proofErr w:type="spellStart"/>
      <w:r w:rsidR="009676F7" w:rsidRPr="00FF6FB6">
        <w:t>Юстинского</w:t>
      </w:r>
      <w:proofErr w:type="spellEnd"/>
      <w:r w:rsidR="009676F7" w:rsidRPr="00FF6FB6">
        <w:t xml:space="preserve"> районного муниципального образования Республики Калмыкия</w:t>
      </w:r>
      <w:r w:rsidRPr="00FF6FB6">
        <w:t xml:space="preserve"> (далее — Уполномоченный орган).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1.3. 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 </w:t>
      </w:r>
    </w:p>
    <w:p w:rsidR="009676F7" w:rsidRPr="00FF6FB6" w:rsidRDefault="009676F7" w:rsidP="00A0015C">
      <w:pPr>
        <w:suppressAutoHyphens/>
        <w:ind w:firstLine="851"/>
        <w:jc w:val="center"/>
      </w:pPr>
    </w:p>
    <w:p w:rsidR="001D3921" w:rsidRPr="00FF6FB6" w:rsidRDefault="001D3921" w:rsidP="00A0015C">
      <w:pPr>
        <w:suppressAutoHyphens/>
        <w:ind w:firstLine="851"/>
        <w:jc w:val="center"/>
      </w:pPr>
      <w:r w:rsidRPr="00FF6FB6">
        <w:t>2. Предмет и условия Соглашения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2.1. Настоящий Порядок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 о защите и поощрении капиталовложений.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2.2. Соглашение может быть заключено не позднее 1 января 2030 г.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2.3. </w:t>
      </w:r>
      <w:r w:rsidR="00703F2B" w:rsidRPr="00FF6FB6">
        <w:t xml:space="preserve">Администрация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 может быть стороной Соглашения, если одновременно стороной такого Соглашения является </w:t>
      </w:r>
      <w:r w:rsidR="00D65C78" w:rsidRPr="00FF6FB6">
        <w:t>Республика Калмыкия</w:t>
      </w:r>
      <w:r w:rsidRPr="00FF6FB6">
        <w:t xml:space="preserve">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 2.4. Соглашение заключается в отношении проекта, который удовлетворяет требованиям Федерального закона,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г. № 127-ФЗ «О несостоятельности (банкротстве)» (далее — заявитель).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lastRenderedPageBreak/>
        <w:t xml:space="preserve">2.5. Соглашение заключается в отношении инвестиционного проекта, который удовлетворяет следующим требованиям: 2.5.1 инвестиционный проект отвечает признакам инвестиционного проекта, предусмотренным пунктом 3 части 1 статьи 2 Федерального закона;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2.5.2 инвестиционный проект отвечает признакам нового инвестиционного проекта, предусмотренным пунктом 6 части 1 статьи 2 Федерального закона;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2.5.3 инвестиционный проект реализуется в сфере российской экономики, которая отвечает требованиям, установленным статьей 6 Федерального закона;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2.5.4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закона, соблюдаются требования, установленные частью 3 статьи 7 Федерального закона);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2.5.5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2.6. </w:t>
      </w:r>
      <w:r w:rsidR="009676F7" w:rsidRPr="00FF6FB6">
        <w:t xml:space="preserve">Администрация </w:t>
      </w:r>
      <w:proofErr w:type="spellStart"/>
      <w:r w:rsidR="009676F7" w:rsidRPr="00FF6FB6">
        <w:t>Юстинского</w:t>
      </w:r>
      <w:proofErr w:type="spellEnd"/>
      <w:r w:rsidR="009676F7" w:rsidRPr="00FF6FB6">
        <w:t xml:space="preserve"> районного муниципального образования Республики Калмыкия</w:t>
      </w:r>
      <w:r w:rsidRPr="00FF6FB6">
        <w:t xml:space="preserve">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 </w:t>
      </w:r>
    </w:p>
    <w:p w:rsidR="009676F7" w:rsidRPr="00FF6FB6" w:rsidRDefault="009676F7" w:rsidP="00A0015C">
      <w:pPr>
        <w:suppressAutoHyphens/>
        <w:ind w:firstLine="851"/>
        <w:jc w:val="center"/>
      </w:pPr>
    </w:p>
    <w:p w:rsidR="001D3921" w:rsidRPr="00FF6FB6" w:rsidRDefault="001D3921" w:rsidP="00A0015C">
      <w:pPr>
        <w:suppressAutoHyphens/>
        <w:ind w:firstLine="851"/>
        <w:jc w:val="center"/>
      </w:pPr>
      <w:r w:rsidRPr="00FF6FB6">
        <w:t>3. Согласование Соглашений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3.1. При поступлении заявления, прилагаемых к нему документов и 3 материалов, проекта Соглашения (проекта дополнительного соглашения к нему) от </w:t>
      </w:r>
      <w:r w:rsidR="00407A46" w:rsidRPr="00FF6FB6">
        <w:t>Министерства экономики и торговли Республики Калмыкия</w:t>
      </w:r>
      <w:r w:rsidRPr="00FF6FB6">
        <w:t xml:space="preserve">, уполномоченного на подписание Соглашения (далее — уполномоченный орган </w:t>
      </w:r>
      <w:r w:rsidR="00407A46" w:rsidRPr="00FF6FB6">
        <w:t>Республики Калмыкия</w:t>
      </w:r>
      <w:r w:rsidRPr="00FF6FB6">
        <w:t xml:space="preserve">), Уполномоченный орган рассматривает указанные в настоящем пункте документы, а также (если применимо) ходатайство заявителя о признании ранее заключенного договора в качестве связанного договора и (или) о включении в Соглашение обязанностей </w:t>
      </w:r>
      <w:r w:rsidR="00703F2B" w:rsidRPr="00FF6FB6">
        <w:t xml:space="preserve">Администрации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, предусмотренных частью 9 статьи 10 Федерального закона, в срок, указанный в письме уполномоченного органа </w:t>
      </w:r>
      <w:r w:rsidR="00407A46" w:rsidRPr="00FF6FB6">
        <w:t>Республики Калмыкия</w:t>
      </w:r>
      <w:r w:rsidRPr="00FF6FB6">
        <w:t xml:space="preserve">, но не превышающий 15 рабочих дней со дня поступления сопроводительного письма, а также заявления и прилагаемых к нему документов.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3.2. В случае выявления в заявлении, прилагаемых к нему документах и материалах оснований, предусмотренных частью 14 статьи 7 Федерального закона, Уполномоченный орган направляет в уполномоченный орган </w:t>
      </w:r>
      <w:r w:rsidR="00407A46" w:rsidRPr="00FF6FB6">
        <w:t>Республики Калмыкии</w:t>
      </w:r>
      <w:r w:rsidRPr="00FF6FB6">
        <w:t xml:space="preserve"> уведомление об отказе в заключении Соглашения с указанием оснований, предусмотренных частью 14 статьи 7 Федерального закона.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3.3. При отсутствии оснований, предусмотренных частью 14 статьи 7 Федерального закона, глава </w:t>
      </w:r>
      <w:r w:rsidR="00703F2B" w:rsidRPr="00FF6FB6">
        <w:t xml:space="preserve">Администрации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 </w:t>
      </w:r>
      <w:r w:rsidRPr="00FF6FB6">
        <w:t xml:space="preserve">подписывает проект Соглашения не позднее срока, указанного в пункте 3.1 настоящего Порядка, и все экземпляры подписанного проекта Соглашения отдел инвестиций и взаимодействия с малым бизнесом </w:t>
      </w:r>
      <w:r w:rsidR="00703F2B" w:rsidRPr="00FF6FB6">
        <w:t xml:space="preserve">Администрация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 направляет в уполномоченный орган </w:t>
      </w:r>
      <w:r w:rsidR="00407A46" w:rsidRPr="00FF6FB6">
        <w:t>Республики Калмыкия</w:t>
      </w:r>
      <w:r w:rsidRPr="00FF6FB6">
        <w:t>.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 3.4. Изменение условий Соглашения не допускается, за исключением случаев, указанных в части 6 статьи 11 Федерального закона, путем заключения дополнительного соглашения.</w:t>
      </w:r>
    </w:p>
    <w:p w:rsidR="009676F7" w:rsidRPr="00FF6FB6" w:rsidRDefault="009676F7" w:rsidP="00A0015C">
      <w:pPr>
        <w:suppressAutoHyphens/>
        <w:ind w:firstLine="851"/>
        <w:jc w:val="center"/>
      </w:pPr>
    </w:p>
    <w:p w:rsidR="001D3921" w:rsidRPr="00FF6FB6" w:rsidRDefault="001D3921" w:rsidP="00A0015C">
      <w:pPr>
        <w:suppressAutoHyphens/>
        <w:ind w:firstLine="851"/>
        <w:jc w:val="center"/>
      </w:pPr>
      <w:r w:rsidRPr="00FF6FB6">
        <w:t>4. Мониторинг исполнения условий Соглашения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 4.1. 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числе этапов реализации инвестиционного проекта, а </w:t>
      </w:r>
      <w:r w:rsidRPr="00FF6FB6">
        <w:lastRenderedPageBreak/>
        <w:t xml:space="preserve">также выявления обстоятельств, указывающих на наличие оснований для расторжения Соглашений.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4.2. 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- 4 данные, представленные организацией, реализующей проект), по примерной форме, установленной уполномоченным органом Краснодарского края.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4.3. Уполномоченный орган в течение 10 рабочих дней со дня представления данных, предоставленных организацией, реализующей проект, осуществляет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Краснодарского края отчет об исполнении условий соглашений и условий реализации инвестиционных, проектов, в том числе этапов реализации инвестиционных проектов, реализуемых на территории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, в соответствии с формой, установленной уполномоченным органом </w:t>
      </w:r>
      <w:r w:rsidR="00407A46" w:rsidRPr="00FF6FB6">
        <w:t>Республики Калмыкия</w:t>
      </w:r>
      <w:r w:rsidRPr="00FF6FB6">
        <w:t xml:space="preserve">, содержащей в том числе основания для изменения или расторжения Соглашения. </w:t>
      </w:r>
    </w:p>
    <w:p w:rsidR="009676F7" w:rsidRPr="00FF6FB6" w:rsidRDefault="009676F7" w:rsidP="00A0015C">
      <w:pPr>
        <w:suppressAutoHyphens/>
        <w:ind w:firstLine="851"/>
        <w:jc w:val="center"/>
      </w:pPr>
    </w:p>
    <w:p w:rsidR="001D3921" w:rsidRPr="00FF6FB6" w:rsidRDefault="001D3921" w:rsidP="00A0015C">
      <w:pPr>
        <w:suppressAutoHyphens/>
        <w:ind w:firstLine="851"/>
        <w:jc w:val="center"/>
      </w:pPr>
      <w:r w:rsidRPr="00FF6FB6">
        <w:t>5. Заключительные положения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5.1. Соглашение может быть прекращено в любое время по Соглашению сторон, если это не нарушает условий связанного договора.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закона. 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5.2. </w:t>
      </w:r>
      <w:r w:rsidR="00703F2B" w:rsidRPr="00FF6FB6">
        <w:t xml:space="preserve">Администрация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 требует расторжения Соглашения в порядке, предусмотренном статьей 13 Федерального закона, при выявлении любого из обстоятельств, в том числе по результатам мониторинга, указанным в части 13 статьи 11 Федерального закона. </w:t>
      </w:r>
      <w:r w:rsidR="00703F2B" w:rsidRPr="00FF6FB6">
        <w:t xml:space="preserve">Администрация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закона. 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Федерального закона, в случае существенного нарушения его условий </w:t>
      </w:r>
      <w:r w:rsidR="00703F2B" w:rsidRPr="00FF6FB6">
        <w:t xml:space="preserve">Администрация </w:t>
      </w:r>
      <w:proofErr w:type="spellStart"/>
      <w:r w:rsidR="00703F2B" w:rsidRPr="00FF6FB6">
        <w:t>Юстинского</w:t>
      </w:r>
      <w:proofErr w:type="spellEnd"/>
      <w:r w:rsidR="00703F2B" w:rsidRPr="00FF6FB6">
        <w:t xml:space="preserve"> районного муниципального образования Республики Калмыкия</w:t>
      </w:r>
      <w:r w:rsidRPr="00FF6FB6">
        <w:t xml:space="preserve"> при условии, что такое требование организации, реализующей проект, не нарушает условий связанного договора. </w:t>
      </w:r>
    </w:p>
    <w:p w:rsidR="009676F7" w:rsidRPr="00FF6FB6" w:rsidRDefault="001D3921" w:rsidP="00A0015C">
      <w:pPr>
        <w:suppressAutoHyphens/>
        <w:ind w:firstLine="851"/>
        <w:jc w:val="both"/>
      </w:pPr>
      <w:r w:rsidRPr="00FF6FB6">
        <w:t xml:space="preserve">5.3.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 равном числу сторон Соглашения, составленный по форме, установленной уполномоченным органом </w:t>
      </w:r>
      <w:r w:rsidR="00407A46" w:rsidRPr="00FF6FB6">
        <w:t>Республики Калмыкия</w:t>
      </w:r>
      <w:r w:rsidRPr="00FF6FB6">
        <w:t xml:space="preserve">, и направляет 5 (передает)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 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 </w:t>
      </w:r>
      <w:r w:rsidR="00407A46" w:rsidRPr="00FF6FB6">
        <w:t>Республики Калмыкия</w:t>
      </w:r>
      <w:r w:rsidRPr="00FF6FB6">
        <w:t xml:space="preserve">. </w:t>
      </w:r>
    </w:p>
    <w:p w:rsidR="009676F7" w:rsidRPr="00FF6FB6" w:rsidRDefault="001D3921" w:rsidP="00A0015C">
      <w:pPr>
        <w:suppressAutoHyphens/>
        <w:ind w:firstLine="851"/>
        <w:jc w:val="both"/>
      </w:pPr>
      <w:r w:rsidRPr="00FF6FB6">
        <w:lastRenderedPageBreak/>
        <w:t>5.4. 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1D3921" w:rsidRPr="00FF6FB6" w:rsidRDefault="001D3921" w:rsidP="00A0015C">
      <w:pPr>
        <w:suppressAutoHyphens/>
        <w:ind w:firstLine="851"/>
        <w:jc w:val="both"/>
      </w:pPr>
      <w:r w:rsidRPr="00FF6FB6">
        <w:t xml:space="preserve"> 5.5. При </w:t>
      </w:r>
      <w:proofErr w:type="spellStart"/>
      <w:r w:rsidRPr="00FF6FB6">
        <w:t>недостижении</w:t>
      </w:r>
      <w:proofErr w:type="spellEnd"/>
      <w:r w:rsidRPr="00FF6FB6">
        <w:t xml:space="preserve"> согласия, расторжение Соглашения производится в судебном порядке.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 </w:t>
      </w:r>
    </w:p>
    <w:p w:rsidR="001D3921" w:rsidRPr="00FF6FB6" w:rsidRDefault="001D3921" w:rsidP="00A0015C">
      <w:pPr>
        <w:suppressAutoHyphens/>
        <w:ind w:firstLine="851"/>
        <w:jc w:val="both"/>
      </w:pPr>
    </w:p>
    <w:p w:rsidR="001D3921" w:rsidRPr="00FF6FB6" w:rsidRDefault="001D3921" w:rsidP="004B231F">
      <w:pPr>
        <w:jc w:val="both"/>
      </w:pPr>
    </w:p>
    <w:p w:rsidR="001D3921" w:rsidRPr="00FF6FB6" w:rsidRDefault="001D3921" w:rsidP="004B231F">
      <w:pPr>
        <w:jc w:val="both"/>
      </w:pPr>
    </w:p>
    <w:p w:rsidR="001D3921" w:rsidRPr="00FF6FB6" w:rsidRDefault="001D3921" w:rsidP="004B231F">
      <w:pPr>
        <w:jc w:val="both"/>
      </w:pPr>
    </w:p>
    <w:p w:rsidR="001D3921" w:rsidRPr="00FF6FB6" w:rsidRDefault="001D3921" w:rsidP="004B231F">
      <w:pPr>
        <w:jc w:val="both"/>
      </w:pPr>
    </w:p>
    <w:p w:rsidR="00DE31E7" w:rsidRPr="00FF6FB6" w:rsidRDefault="00A0015C" w:rsidP="00DE31E7">
      <w:pPr>
        <w:jc w:val="both"/>
      </w:pPr>
      <w:r w:rsidRPr="00FF6FB6">
        <w:t xml:space="preserve">Заместитель </w:t>
      </w:r>
      <w:r w:rsidR="00DE31E7" w:rsidRPr="00FF6FB6">
        <w:t>Глав</w:t>
      </w:r>
      <w:r w:rsidRPr="00FF6FB6">
        <w:t>ы</w:t>
      </w:r>
      <w:r w:rsidR="00DE31E7" w:rsidRPr="00FF6FB6">
        <w:t xml:space="preserve"> Администрации</w:t>
      </w:r>
    </w:p>
    <w:p w:rsidR="00DE31E7" w:rsidRPr="00FF6FB6" w:rsidRDefault="00DE31E7" w:rsidP="00DE31E7">
      <w:pPr>
        <w:jc w:val="both"/>
      </w:pPr>
      <w:proofErr w:type="spellStart"/>
      <w:r w:rsidRPr="00FF6FB6">
        <w:t>Юстинского</w:t>
      </w:r>
      <w:proofErr w:type="spellEnd"/>
      <w:r w:rsidRPr="00FF6FB6">
        <w:t xml:space="preserve"> районного</w:t>
      </w:r>
    </w:p>
    <w:p w:rsidR="00DE31E7" w:rsidRPr="00FF6FB6" w:rsidRDefault="00DE31E7" w:rsidP="00DE31E7">
      <w:pPr>
        <w:jc w:val="both"/>
      </w:pPr>
      <w:r w:rsidRPr="00FF6FB6">
        <w:t>муниципального образования</w:t>
      </w:r>
    </w:p>
    <w:p w:rsidR="00DE31E7" w:rsidRPr="00FF6FB6" w:rsidRDefault="00DE31E7" w:rsidP="00DE31E7">
      <w:pPr>
        <w:jc w:val="both"/>
      </w:pPr>
      <w:r w:rsidRPr="00FF6FB6">
        <w:t xml:space="preserve">Республики Калмыкия                                                                               </w:t>
      </w:r>
      <w:proofErr w:type="spellStart"/>
      <w:r w:rsidR="00A0015C" w:rsidRPr="00FF6FB6">
        <w:t>О.Н.Чудляев</w:t>
      </w:r>
      <w:proofErr w:type="spellEnd"/>
    </w:p>
    <w:p w:rsidR="00DE31E7" w:rsidRPr="00FF6FB6" w:rsidRDefault="00DE31E7" w:rsidP="00DE31E7">
      <w:pPr>
        <w:jc w:val="both"/>
      </w:pPr>
    </w:p>
    <w:p w:rsidR="001D3921" w:rsidRPr="00FF6FB6" w:rsidRDefault="001D3921" w:rsidP="00DE31E7">
      <w:pPr>
        <w:jc w:val="both"/>
      </w:pPr>
    </w:p>
    <w:sectPr w:rsidR="001D3921" w:rsidRPr="00FF6FB6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23"/>
  </w:num>
  <w:num w:numId="13">
    <w:abstractNumId w:val="15"/>
  </w:num>
  <w:num w:numId="14">
    <w:abstractNumId w:val="2"/>
  </w:num>
  <w:num w:numId="15">
    <w:abstractNumId w:val="22"/>
  </w:num>
  <w:num w:numId="16">
    <w:abstractNumId w:val="25"/>
  </w:num>
  <w:num w:numId="17">
    <w:abstractNumId w:val="4"/>
  </w:num>
  <w:num w:numId="18">
    <w:abstractNumId w:val="21"/>
  </w:num>
  <w:num w:numId="19">
    <w:abstractNumId w:val="16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6"/>
  </w:num>
  <w:num w:numId="26">
    <w:abstractNumId w:val="2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D3921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07A46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C09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0250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063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F7758"/>
    <w:rsid w:val="0070101B"/>
    <w:rsid w:val="00703E53"/>
    <w:rsid w:val="00703F2B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3A1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6F7"/>
    <w:rsid w:val="00967773"/>
    <w:rsid w:val="0097720F"/>
    <w:rsid w:val="0099275A"/>
    <w:rsid w:val="00995499"/>
    <w:rsid w:val="009969F6"/>
    <w:rsid w:val="009971C5"/>
    <w:rsid w:val="009A1411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015C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62BB1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52C4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223B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0B4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5C78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1E7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20D7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5187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66885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customStyle="1" w:styleId="Default">
    <w:name w:val="Default"/>
    <w:rsid w:val="00FF6F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30</cp:revision>
  <cp:lastPrinted>2024-05-30T13:09:00Z</cp:lastPrinted>
  <dcterms:created xsi:type="dcterms:W3CDTF">2019-09-18T11:44:00Z</dcterms:created>
  <dcterms:modified xsi:type="dcterms:W3CDTF">2024-06-03T10:41:00Z</dcterms:modified>
</cp:coreProperties>
</file>