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38" w:rsidRPr="0026432B" w:rsidRDefault="007F30E4" w:rsidP="0026432B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Приложение №1 к Решению Собрания депутатов Юст</w:t>
      </w:r>
      <w:r w:rsidR="000449A1">
        <w:rPr>
          <w:rFonts w:ascii="Times New Roman" w:hAnsi="Times New Roman" w:cs="Times New Roman"/>
          <w:sz w:val="20"/>
          <w:szCs w:val="20"/>
        </w:rPr>
        <w:t xml:space="preserve">инского РМО РК от </w:t>
      </w:r>
      <w:r w:rsidR="00656DBA">
        <w:rPr>
          <w:rFonts w:ascii="Times New Roman" w:hAnsi="Times New Roman" w:cs="Times New Roman"/>
          <w:sz w:val="20"/>
          <w:szCs w:val="20"/>
        </w:rPr>
        <w:t>15</w:t>
      </w:r>
      <w:r w:rsidR="004A3DB9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0449A1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6C5044" w:rsidRPr="004A3DB9">
        <w:rPr>
          <w:rFonts w:ascii="Times New Roman" w:hAnsi="Times New Roman" w:cs="Times New Roman"/>
          <w:sz w:val="20"/>
          <w:szCs w:val="20"/>
        </w:rPr>
        <w:t xml:space="preserve"> </w:t>
      </w:r>
      <w:r w:rsidR="00656DBA">
        <w:rPr>
          <w:rFonts w:ascii="Times New Roman" w:hAnsi="Times New Roman" w:cs="Times New Roman"/>
          <w:sz w:val="20"/>
          <w:szCs w:val="20"/>
        </w:rPr>
        <w:t>205</w:t>
      </w:r>
      <w:r>
        <w:rPr>
          <w:rFonts w:ascii="Times New Roman" w:hAnsi="Times New Roman" w:cs="Times New Roman"/>
          <w:sz w:val="20"/>
          <w:szCs w:val="20"/>
        </w:rPr>
        <w:t xml:space="preserve"> «Об основных направления бюджетной и налоговой политики Юстинского районного муниципального образования на 202</w:t>
      </w:r>
      <w:r w:rsidR="000449A1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-202</w:t>
      </w:r>
      <w:r w:rsidR="000449A1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годы и основных параметрах проекта бюджета Юстинского районного муниципального образования на </w:t>
      </w:r>
      <w:r w:rsidR="000449A1">
        <w:rPr>
          <w:rFonts w:ascii="Times New Roman" w:hAnsi="Times New Roman" w:cs="Times New Roman"/>
          <w:sz w:val="20"/>
          <w:szCs w:val="20"/>
        </w:rPr>
        <w:t>2025-2027</w:t>
      </w:r>
      <w:r w:rsidR="0000570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годы»</w:t>
      </w:r>
      <w:proofErr w:type="gramEnd"/>
    </w:p>
    <w:p w:rsidR="00936167" w:rsidRPr="00880962" w:rsidRDefault="00936167" w:rsidP="00C13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49A1" w:rsidRPr="00880962" w:rsidRDefault="000449A1" w:rsidP="00044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</w:t>
      </w:r>
      <w:r w:rsidRPr="008809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направления бюджетной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8809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налоговой политики Юстинского районного муниципального образования Республики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Калмыкия на 2025</w:t>
      </w:r>
      <w:r w:rsidRPr="008809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плановый период 2026 и 2027</w:t>
      </w:r>
      <w:r w:rsidRPr="008809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880962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0449A1" w:rsidRPr="00880962" w:rsidRDefault="000449A1" w:rsidP="00044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80962">
        <w:rPr>
          <w:rFonts w:ascii="Times New Roman" w:eastAsia="Times New Roman" w:hAnsi="Times New Roman" w:cs="Times New Roman"/>
          <w:b/>
          <w:bCs/>
          <w:sz w:val="18"/>
        </w:rPr>
        <w:t> 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направления бюджетной и налоговой политики района определяют приоритеты бюджетной и налоговой политики в среднесрочной перспективе и подходы, используемые при составлении проекта районного бюджета на 2025 год и плановый период 2026 и 2027 годов.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бюджетной и налоговой политики Юстинского района на 2025 год и плановый период 2026 и 2027 годов подготовлены с учетом   бюджетного и налогового законодательства, </w:t>
      </w:r>
      <w:r w:rsidRPr="00130C69">
        <w:rPr>
          <w:rFonts w:ascii="Times New Roman" w:eastAsia="Times New Roman" w:hAnsi="Times New Roman" w:cs="Times New Roman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0C69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от 7 мая 2024</w:t>
      </w:r>
      <w:r w:rsidRPr="00130C69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>309</w:t>
      </w:r>
      <w:r w:rsidRPr="00130C69">
        <w:rPr>
          <w:rFonts w:ascii="Times New Roman" w:eastAsia="Times New Roman" w:hAnsi="Times New Roman" w:cs="Times New Roman"/>
          <w:sz w:val="28"/>
          <w:szCs w:val="28"/>
        </w:rPr>
        <w:t xml:space="preserve"> «О национальных целях развития Россий</w:t>
      </w:r>
      <w:r>
        <w:rPr>
          <w:rFonts w:ascii="Times New Roman" w:eastAsia="Times New Roman" w:hAnsi="Times New Roman" w:cs="Times New Roman"/>
          <w:sz w:val="28"/>
          <w:szCs w:val="28"/>
        </w:rPr>
        <w:t>ской Федерации на период до 2030</w:t>
      </w:r>
      <w:r w:rsidRPr="00130C6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перспективу до 2036 года</w:t>
      </w:r>
      <w:r w:rsidRPr="00130C6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положений Послания Президента Российской Федерации Федеральному Собранию 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29 февраля 2024 года, а также необходимости реализации приоритетных задач социально-экономического развития Республики Калмыкия.</w:t>
      </w:r>
    </w:p>
    <w:p w:rsidR="000449A1" w:rsidRPr="00880962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9A1" w:rsidRPr="00880962" w:rsidRDefault="000449A1" w:rsidP="000449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96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880962">
        <w:rPr>
          <w:rFonts w:ascii="Times New Roman" w:eastAsia="Times New Roman" w:hAnsi="Times New Roman" w:cs="Times New Roman"/>
          <w:b/>
          <w:sz w:val="28"/>
          <w:szCs w:val="28"/>
        </w:rPr>
        <w:t xml:space="preserve">. Цели и задачи бюджетной и налоговой политики </w:t>
      </w:r>
    </w:p>
    <w:p w:rsidR="000449A1" w:rsidRPr="00880962" w:rsidRDefault="000449A1" w:rsidP="000449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2025 – 2027</w:t>
      </w:r>
      <w:r w:rsidRPr="0088096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:rsidR="000449A1" w:rsidRPr="00880962" w:rsidRDefault="000449A1" w:rsidP="000449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62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бюджетной и налоговой политики сохраняют преемственность ранее </w:t>
      </w:r>
      <w:r>
        <w:rPr>
          <w:rFonts w:ascii="Times New Roman" w:eastAsia="Times New Roman" w:hAnsi="Times New Roman" w:cs="Times New Roman"/>
          <w:sz w:val="28"/>
          <w:szCs w:val="28"/>
        </w:rPr>
        <w:t>реализуемых мер, направленных на повышение эффективности использования доходного потенциала для обеспечения заданных темпов  экономического роста, обеспечение эффективности управления бюджетными расходами, безусловное исполнение принятых социальных обязательств, финансовое обеспечение задач социально-экономического развития района, поддержку предпринимательской и инвестиционной деятельности.</w:t>
      </w:r>
    </w:p>
    <w:p w:rsidR="000449A1" w:rsidRPr="00880962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бюджетной и налоговой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политики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трехлетний период является поддержание сбалансированности и финансовой устойчивости районного бюджета.</w:t>
      </w:r>
    </w:p>
    <w:p w:rsidR="000449A1" w:rsidRPr="004033EB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3EB">
        <w:rPr>
          <w:rFonts w:ascii="Times New Roman" w:eastAsia="Times New Roman" w:hAnsi="Times New Roman" w:cs="Times New Roman"/>
          <w:sz w:val="28"/>
          <w:szCs w:val="28"/>
        </w:rPr>
        <w:t>В целом бюджетная и налоговая политика в среднесрочной перспективе ориентирована на решение следующих ключевых задач:</w:t>
      </w:r>
    </w:p>
    <w:p w:rsidR="000449A1" w:rsidRPr="004033EB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3EB">
        <w:rPr>
          <w:rFonts w:ascii="Times New Roman" w:eastAsia="Times New Roman" w:hAnsi="Times New Roman" w:cs="Times New Roman"/>
          <w:sz w:val="28"/>
          <w:szCs w:val="28"/>
        </w:rPr>
        <w:t>укрепление доходной базы, в том числе за счет совершенствования налогового администрирования;</w:t>
      </w:r>
    </w:p>
    <w:p w:rsidR="000449A1" w:rsidRPr="004033EB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3EB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стимулирования экономического роста, развитие предпринимательской и инвестиционной деятельности;</w:t>
      </w:r>
    </w:p>
    <w:p w:rsidR="000449A1" w:rsidRPr="004033EB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3EB">
        <w:rPr>
          <w:rFonts w:ascii="Times New Roman" w:eastAsia="Times New Roman" w:hAnsi="Times New Roman" w:cs="Times New Roman"/>
          <w:sz w:val="28"/>
          <w:szCs w:val="28"/>
        </w:rPr>
        <w:lastRenderedPageBreak/>
        <w:t>концентрация финансовых ресурсов на решение приоритетных задач социально-экономического развития района;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3EB">
        <w:rPr>
          <w:rFonts w:ascii="Times New Roman" w:eastAsia="Times New Roman" w:hAnsi="Times New Roman" w:cs="Times New Roman"/>
          <w:sz w:val="28"/>
          <w:szCs w:val="28"/>
        </w:rPr>
        <w:t>реализация мер, предусмотренных в Послании Президента Российской Федерации Федеральному Собранию;</w:t>
      </w:r>
    </w:p>
    <w:p w:rsidR="000449A1" w:rsidRPr="004033EB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необходимостью достижения национальных целей развития страны, определенных в указах Президента Российской Федерации от 7 мая 2018 года №204 и от 21 июля 2020 года № 474</w:t>
      </w:r>
    </w:p>
    <w:p w:rsidR="000449A1" w:rsidRPr="004033EB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3EB">
        <w:rPr>
          <w:rFonts w:ascii="Times New Roman" w:eastAsia="Times New Roman" w:hAnsi="Times New Roman" w:cs="Times New Roman"/>
          <w:sz w:val="28"/>
          <w:szCs w:val="28"/>
        </w:rPr>
        <w:t xml:space="preserve">сохранение социальной направленности бюджета, в том числе концентрация расходов, </w:t>
      </w:r>
      <w:proofErr w:type="gramStart"/>
      <w:r w:rsidRPr="004033EB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proofErr w:type="gramEnd"/>
      <w:r w:rsidRPr="004033EB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на улучшение качества жизни людей;</w:t>
      </w:r>
    </w:p>
    <w:p w:rsidR="000449A1" w:rsidRPr="004033EB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3EB">
        <w:rPr>
          <w:rFonts w:ascii="Times New Roman" w:eastAsia="Times New Roman" w:hAnsi="Times New Roman" w:cs="Times New Roman"/>
          <w:sz w:val="28"/>
          <w:szCs w:val="28"/>
        </w:rPr>
        <w:t>стимулирование органов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содействия экономическому росту и увеличения</w:t>
      </w:r>
      <w:r w:rsidRPr="004033EB">
        <w:rPr>
          <w:rFonts w:ascii="Times New Roman" w:eastAsia="Times New Roman" w:hAnsi="Times New Roman" w:cs="Times New Roman"/>
          <w:sz w:val="28"/>
          <w:szCs w:val="28"/>
        </w:rPr>
        <w:t xml:space="preserve"> собственной доходной базы;</w:t>
      </w:r>
    </w:p>
    <w:p w:rsidR="000449A1" w:rsidRPr="00880962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3EB">
        <w:rPr>
          <w:rFonts w:ascii="Times New Roman" w:eastAsia="Times New Roman" w:hAnsi="Times New Roman" w:cs="Times New Roman"/>
          <w:sz w:val="28"/>
          <w:szCs w:val="28"/>
        </w:rPr>
        <w:t>совершенствование муниципального финансового контроля с целью его ориентации на оценку эффективности бюджетных расходов.</w:t>
      </w:r>
    </w:p>
    <w:p w:rsidR="000449A1" w:rsidRPr="00880962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9A1" w:rsidRPr="00880962" w:rsidRDefault="000449A1" w:rsidP="000449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96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880962">
        <w:rPr>
          <w:rFonts w:ascii="Times New Roman" w:eastAsia="Times New Roman" w:hAnsi="Times New Roman" w:cs="Times New Roman"/>
          <w:b/>
          <w:sz w:val="28"/>
          <w:szCs w:val="28"/>
        </w:rPr>
        <w:t>. Основные направления бюджетной политики</w:t>
      </w:r>
    </w:p>
    <w:p w:rsidR="000449A1" w:rsidRPr="00880962" w:rsidRDefault="000449A1" w:rsidP="000449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962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 год и плановый период 2026 и 2027</w:t>
      </w:r>
      <w:r w:rsidRPr="0088096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0449A1" w:rsidRPr="00880962" w:rsidRDefault="000449A1" w:rsidP="000449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 Юстинского РМО РК на очередной финансовый год и плановый период формируется в жестких ограничениях по уровню дефицита и размера муниципального долга, что предопределяет ограниченный объем источников финансирования  для обеспечения расходных обязательств.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этих условиях бюджетная политика ориентирована на повышение качества жизни населения, переориентацию бюджетных расходов на приоритетные направления социально-экономического развития района, достижения наиболее значимых национальных целей развития.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среднесрочном периоде бюджетная политика в области расходов будет направлена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Первоочередное планирование бюджетных ассигнований на исполнение действующих расходных обязательств;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Приоритизацию расходов в целях финансового обеспечения обязательств, связанных с достижением целевых показателей муниципальных программ района, включая результаты региональных проектов, обеспечивающих достижение федеральных проектов, входящих в состав национальных проектов, и результатов мероприятий Индивидуальной программы;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Сохранение социальной направленности бюджета, в том числе безусловное выполнение публичных нормативных обязательств, обязательств по выплате заработной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платы и сохранение достигнутых показателей повышения оплаты труда работников бюджетной сферы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новых расходных обязательств исходя из возможностей доходов бюджета и источников финансирования дефицита бюджета с учетом ограниченных условий реструктуризации бюджетных кредитов из республиканского бюджета;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Соблюдение условий соглашений с Министерством финансов Республики Калмыкия о мерах по социально-экономическому развитию и оздоровлению муниципальных финансов Юстинского района;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Стимулирование и развитие малого и среднего предпринимательства;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муниципальной дорожно-транспортной инфраструктуры;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Стимулирование инвестиционной активности и создание современной комфортной инфраструктуры для жителей района в рамках реализации муниципальных программ.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эффективности бюджетных расходов и обеспечение сдерживания роста расходов будут приниматься меры, направленные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Недопущение увеличения действующих и принятие новых расходных обязательств, не обеспеченных реальными источниками финансирования;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нормативов формирования расходов на содержание органов местного самоуправления, установленных Правительством Республики Калмыкия;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инвентаризации расходных обязательств и дальнейшее выявление резервов сокращения расходов неэффективного характера;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качества государственных и муниципальных услуг;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результативности предоставление мер государственной поддержки отраслей экономики, в том числе за счет обеспечения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условий предоставления бюджетных средств и обеспечение ответственности за их нарушение;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Дальнейшую централизацию функций по ведению бюджетного бухгалтерского учета;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Активное привлечение бюджетными и автономными учреждениями доходов от предпринимательской или иной деятельности и направление указанных средств на оказание государственных услуг, в том числе на повышение оплаты труда работников бюджетной сферы;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мер социальной поддержки населения, исходя из принципов адресности и нуждаемости с целью оптимального перераспределения бюджетных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 оказания поддержки наиболее социально незащищенным категориям граждан;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нужд;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Организацию и осуществление главными администраторами бюджетных средств, администраторами бюджетных средств внутреннего финансового аудита в соответствии с федеральными стандартами;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прозрачности и открытости муниципальных финансов, в том числе за счет размещения в открытом доступе актуальной информации, связанной с формированием и исполнением бюджета района;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Реализацию мероприятий по повышению уровня финансовой грамотности населения района.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9A1" w:rsidRPr="00177B9B" w:rsidRDefault="000449A1" w:rsidP="000449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7B9B">
        <w:rPr>
          <w:rFonts w:ascii="Times New Roman" w:eastAsia="Times New Roman" w:hAnsi="Times New Roman" w:cs="Times New Roman"/>
          <w:i/>
          <w:sz w:val="28"/>
          <w:szCs w:val="28"/>
        </w:rPr>
        <w:t>Бюджетная политика в сфере межбюджетных отношений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Бюджетная политика в сфере межбюджетных отношений будет направлена на поддержание устойчивости и сбалансированности местных бюджетов, повышение эффективности предоставления межбюджетных трансфертов из бюджета района, дальнейшее совершенствование межбюджетных отношений в целях стимулирования органов местного самоуправления для повышения эффективности использования бюджетных средств в сельских поселениях района, усиление ответственности органов местного самоуправления за проводимую бюджетную политику.</w:t>
      </w:r>
      <w:proofErr w:type="gramEnd"/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повышения открытости и общественного участия граждан в управлении общественными финансами продолжится практика инициативного бюджетирования при непосредственном участии жителей района в решении вопросов местного значения.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среднесрочном периоде будут учтены выпадающие доходы местных бюджетов по земельному налогу в связи с изменением кадастровой стоимости земель сельскохозяйственного назначения и земель населенных пунктов. В целях компенсации выпадающих доходов местных бюджетов планируется увеличить на 5 процентных пунктов единый норматив отчислений в бюджеты сельских поселений от налога на доходы физических лиц в размере 5 процентов от указанного налога, подлежащего зачислению в республиканский бюджет.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в целях увеличения доли автомобильных дорог общего пользования местного значения, соответствующих нормативным требованиям к транспортно-эксплуатационным показателям, планируется установить на период 2025-2027 гг. единые нормативы отчислений в бюджет района от транспортного налога в размере 50 процентов.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транспортный налог является одним из источников формирования дорожных фондов, данная мера позволит увеличить объем муниципального дорожного фонда, соответственно расходы на содержание, ремонт и строительство автодорог общего пользования местного значения.</w:t>
      </w:r>
    </w:p>
    <w:p w:rsidR="000449A1" w:rsidRPr="00880962" w:rsidRDefault="000449A1" w:rsidP="000449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9A1" w:rsidRDefault="000449A1" w:rsidP="000449A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88096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налоговой политики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2025 год и плановый период 2026 и 2027 годов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Основными приоритетами налоговой политики на 2025 год и плановый период 2026 и 2027  годов являются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  <w:proofErr w:type="gramEnd"/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региональной налоговой политики – сохранение устойчивости консолидированного бюджета Республики Калмыкия в условиях осложнения экономической ситуации за счет получения необходимого объема налоговых доходов посредством повышения предпринимательской и инвестиционной активности.</w:t>
      </w:r>
    </w:p>
    <w:p w:rsidR="000449A1" w:rsidRDefault="000449A1" w:rsidP="00044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Реализацию налоговой политики планируется осуществлять по следующим основным направлениям:</w:t>
      </w:r>
    </w:p>
    <w:p w:rsidR="000449A1" w:rsidRDefault="000449A1" w:rsidP="000449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совершенствование и актуализация нормативно-правовой базы, регулирующей вопросы налогообложения в Юстинском районе;</w:t>
      </w:r>
    </w:p>
    <w:p w:rsidR="000449A1" w:rsidRDefault="000449A1" w:rsidP="000449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механизмов налогового стимулирования в рамках приоритетных направлений промышленной и инвестиционной политики;</w:t>
      </w:r>
    </w:p>
    <w:p w:rsidR="000449A1" w:rsidRDefault="000449A1" w:rsidP="000449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бюджетной, экономической и социальной эффективности налоговых расходов;</w:t>
      </w:r>
    </w:p>
    <w:p w:rsidR="000449A1" w:rsidRDefault="000449A1" w:rsidP="000449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содействия субъектам малого и среднего бизнеса для развития предпринимательской деятельности;</w:t>
      </w:r>
    </w:p>
    <w:p w:rsidR="000449A1" w:rsidRDefault="000449A1" w:rsidP="000449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усиление мер по укреплению налоговой дисциплины налогоплательщиков;</w:t>
      </w:r>
    </w:p>
    <w:p w:rsidR="000449A1" w:rsidRDefault="000449A1" w:rsidP="000449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управления и распоряжения объектами муниципальной собственности.</w:t>
      </w:r>
    </w:p>
    <w:p w:rsidR="000449A1" w:rsidRDefault="000449A1" w:rsidP="000449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 году и плановом периоде 2026 и 2027 годов будет продолжена работа по укреплению доходной базы бюджета за счет наращивания стабильных источников и мобилизации доходов путем сокращения задолженности.</w:t>
      </w:r>
    </w:p>
    <w:p w:rsidR="000449A1" w:rsidRDefault="000449A1" w:rsidP="000449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 бюджетных поступлений планируется достичь за счет:</w:t>
      </w:r>
    </w:p>
    <w:p w:rsidR="000449A1" w:rsidRDefault="000449A1" w:rsidP="000449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роста инвестиционной и инновационной активности путем создания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благоприятный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условий для расширения ими производства, создания новых рабочих мест с высоким уровнем заработной платы;</w:t>
      </w:r>
    </w:p>
    <w:p w:rsidR="000449A1" w:rsidRDefault="000449A1" w:rsidP="000449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совершенствования применения региональных и местных налогов для развития малого и среднего предпринимательства;</w:t>
      </w:r>
    </w:p>
    <w:p w:rsidR="000449A1" w:rsidRDefault="000449A1" w:rsidP="000449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и пресечение схем минимизации налогов, совершенствование методов легализации «теневой» заработной платы;</w:t>
      </w:r>
    </w:p>
    <w:p w:rsidR="000449A1" w:rsidRDefault="000449A1" w:rsidP="000449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расширение налогооблагаемой базы по имущественным налогам, в том числе за счет выявления правообладателей ранее учтенных объектов недвижимости, проведение кадастровой оценки;</w:t>
      </w:r>
    </w:p>
    <w:p w:rsidR="000449A1" w:rsidRDefault="000449A1" w:rsidP="000449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качества администрирования доходных источников бюджета, в том числе совершенствование методов налогового администрирования, повышение уровня ответственности главных администраторов доходов за качественное прогнозирование доходов бюджетов и выполнение в полном объеме утвержденных годовых назначений;</w:t>
      </w:r>
    </w:p>
    <w:p w:rsidR="000449A1" w:rsidRDefault="000449A1" w:rsidP="000449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оценки эффективности предоставленных налоговых льгот, в том числе принятие мер по устранению неэффективных налоговых льгот и иных налоговых преимуществ, проведение первичной оценки эффективности налоговых расходов на этапе разработки проектов муниципальных нормативных актов, устанавливающих соответствующие льготы на ограниченный период;</w:t>
      </w:r>
    </w:p>
    <w:p w:rsidR="000449A1" w:rsidRDefault="000449A1" w:rsidP="000449A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работы по снижению задолженности, в том числе признанной невозможной к взысканию, по налогам и сборам;</w:t>
      </w:r>
    </w:p>
    <w:tbl>
      <w:tblPr>
        <w:tblW w:w="9773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1"/>
        <w:gridCol w:w="6"/>
        <w:gridCol w:w="6"/>
      </w:tblGrid>
      <w:tr w:rsidR="00C750BE" w:rsidRPr="00C750BE" w:rsidTr="000449A1">
        <w:tc>
          <w:tcPr>
            <w:tcW w:w="9761" w:type="dxa"/>
            <w:shd w:val="clear" w:color="auto" w:fill="FFFFFF"/>
            <w:vAlign w:val="center"/>
            <w:hideMark/>
          </w:tcPr>
          <w:p w:rsidR="000449A1" w:rsidRDefault="000449A1" w:rsidP="000449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мероприятий по своевременному исполнению платежных обязательств и недопущению роста задолженности по платежам в бюджет;</w:t>
            </w:r>
          </w:p>
          <w:p w:rsidR="00C750BE" w:rsidRPr="00C750BE" w:rsidRDefault="000449A1" w:rsidP="000449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продолжение работы по эффективному межведомственному взаимодействию, целью которого является повышение уровня собираемости налоговых и неналоговых доходов бюджета.</w:t>
            </w:r>
          </w:p>
        </w:tc>
        <w:tc>
          <w:tcPr>
            <w:tcW w:w="0" w:type="auto"/>
            <w:shd w:val="clear" w:color="auto" w:fill="FFFFFF"/>
            <w:hideMark/>
          </w:tcPr>
          <w:p w:rsidR="00C750BE" w:rsidRPr="00C750BE" w:rsidRDefault="00C750BE" w:rsidP="00C13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0BE" w:rsidRPr="00C750BE" w:rsidRDefault="00C750BE" w:rsidP="00C13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dst107511"/>
            <w:bookmarkEnd w:id="0"/>
          </w:p>
        </w:tc>
      </w:tr>
    </w:tbl>
    <w:p w:rsidR="00C750BE" w:rsidRPr="0011471F" w:rsidRDefault="00C750BE" w:rsidP="00044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750BE" w:rsidRPr="0011471F" w:rsidSect="003C752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A6B31"/>
    <w:multiLevelType w:val="hybridMultilevel"/>
    <w:tmpl w:val="A2B69B06"/>
    <w:lvl w:ilvl="0" w:tplc="4E14B2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0AA6"/>
    <w:rsid w:val="0000570F"/>
    <w:rsid w:val="00007506"/>
    <w:rsid w:val="00021E55"/>
    <w:rsid w:val="000449A1"/>
    <w:rsid w:val="000775B6"/>
    <w:rsid w:val="000A4A94"/>
    <w:rsid w:val="0011471F"/>
    <w:rsid w:val="00130C69"/>
    <w:rsid w:val="00144E9B"/>
    <w:rsid w:val="00165BB4"/>
    <w:rsid w:val="00177B9B"/>
    <w:rsid w:val="002221C8"/>
    <w:rsid w:val="00225135"/>
    <w:rsid w:val="00231BA1"/>
    <w:rsid w:val="00262E74"/>
    <w:rsid w:val="0026432B"/>
    <w:rsid w:val="002B5670"/>
    <w:rsid w:val="002D41E2"/>
    <w:rsid w:val="00300AA6"/>
    <w:rsid w:val="00317EC9"/>
    <w:rsid w:val="003C7523"/>
    <w:rsid w:val="003D037F"/>
    <w:rsid w:val="004033EB"/>
    <w:rsid w:val="00446B06"/>
    <w:rsid w:val="00453B14"/>
    <w:rsid w:val="0046178D"/>
    <w:rsid w:val="004A3DB9"/>
    <w:rsid w:val="004D62DE"/>
    <w:rsid w:val="004F029F"/>
    <w:rsid w:val="00583384"/>
    <w:rsid w:val="005A228A"/>
    <w:rsid w:val="005D1CB5"/>
    <w:rsid w:val="005F1501"/>
    <w:rsid w:val="006351A6"/>
    <w:rsid w:val="00656DBA"/>
    <w:rsid w:val="00663607"/>
    <w:rsid w:val="006648B5"/>
    <w:rsid w:val="006B29D0"/>
    <w:rsid w:val="006B2F7E"/>
    <w:rsid w:val="006C5044"/>
    <w:rsid w:val="00721547"/>
    <w:rsid w:val="00724626"/>
    <w:rsid w:val="00763176"/>
    <w:rsid w:val="0079327A"/>
    <w:rsid w:val="007D4A21"/>
    <w:rsid w:val="007F1F86"/>
    <w:rsid w:val="007F30E4"/>
    <w:rsid w:val="008232F0"/>
    <w:rsid w:val="00880962"/>
    <w:rsid w:val="008B0177"/>
    <w:rsid w:val="008C3601"/>
    <w:rsid w:val="008E3F67"/>
    <w:rsid w:val="00936167"/>
    <w:rsid w:val="00977B17"/>
    <w:rsid w:val="009D65CD"/>
    <w:rsid w:val="009F1F88"/>
    <w:rsid w:val="00A521CF"/>
    <w:rsid w:val="00A853E8"/>
    <w:rsid w:val="00AB3033"/>
    <w:rsid w:val="00B63103"/>
    <w:rsid w:val="00BA169F"/>
    <w:rsid w:val="00BE6EED"/>
    <w:rsid w:val="00C13FA9"/>
    <w:rsid w:val="00C6177E"/>
    <w:rsid w:val="00C62830"/>
    <w:rsid w:val="00C750BE"/>
    <w:rsid w:val="00CA1886"/>
    <w:rsid w:val="00CE2C5C"/>
    <w:rsid w:val="00D44E23"/>
    <w:rsid w:val="00D45904"/>
    <w:rsid w:val="00D47B35"/>
    <w:rsid w:val="00D72F66"/>
    <w:rsid w:val="00D74860"/>
    <w:rsid w:val="00DD76D0"/>
    <w:rsid w:val="00DE4459"/>
    <w:rsid w:val="00E30263"/>
    <w:rsid w:val="00E46519"/>
    <w:rsid w:val="00EE2AEA"/>
    <w:rsid w:val="00F53112"/>
    <w:rsid w:val="00F94D38"/>
    <w:rsid w:val="00FA1036"/>
    <w:rsid w:val="00FF63B9"/>
    <w:rsid w:val="00FF6910"/>
    <w:rsid w:val="00FF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6351A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character" w:customStyle="1" w:styleId="blk">
    <w:name w:val="blk"/>
    <w:basedOn w:val="a0"/>
    <w:rsid w:val="00C750BE"/>
  </w:style>
  <w:style w:type="paragraph" w:styleId="a3">
    <w:name w:val="List Paragraph"/>
    <w:basedOn w:val="a"/>
    <w:uiPriority w:val="34"/>
    <w:qFormat/>
    <w:rsid w:val="004A3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69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5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Общий отдел АЮРМО</cp:lastModifiedBy>
  <cp:revision>34</cp:revision>
  <cp:lastPrinted>2022-11-15T11:26:00Z</cp:lastPrinted>
  <dcterms:created xsi:type="dcterms:W3CDTF">2018-11-12T14:47:00Z</dcterms:created>
  <dcterms:modified xsi:type="dcterms:W3CDTF">2024-11-18T06:00:00Z</dcterms:modified>
</cp:coreProperties>
</file>