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P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82A90">
        <w:rPr>
          <w:rFonts w:ascii="Times New Roman" w:hAnsi="Times New Roman" w:cs="Times New Roman"/>
          <w:b/>
          <w:sz w:val="42"/>
          <w:szCs w:val="42"/>
        </w:rPr>
        <w:t>ПОЯСНИТЕЛЬНАЯ</w:t>
      </w:r>
    </w:p>
    <w:p w:rsid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 xml:space="preserve">к Докладу Главы Юстинского районного муниципального образования </w:t>
      </w:r>
    </w:p>
    <w:p w:rsidR="00982A90" w:rsidRP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>Республики Калмыкия</w:t>
      </w:r>
    </w:p>
    <w:p w:rsidR="00982A90" w:rsidRP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>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</w:t>
      </w:r>
      <w:r w:rsidR="007522F8">
        <w:rPr>
          <w:rFonts w:ascii="Times New Roman" w:hAnsi="Times New Roman" w:cs="Times New Roman"/>
          <w:sz w:val="42"/>
          <w:szCs w:val="42"/>
        </w:rPr>
        <w:t>3</w:t>
      </w:r>
      <w:r w:rsidRPr="00982A90">
        <w:rPr>
          <w:rFonts w:ascii="Times New Roman" w:hAnsi="Times New Roman" w:cs="Times New Roman"/>
          <w:sz w:val="42"/>
          <w:szCs w:val="42"/>
        </w:rPr>
        <w:t xml:space="preserve"> год и их планируемых значениях на 3-летний период»</w:t>
      </w:r>
    </w:p>
    <w:p w:rsidR="00982A90" w:rsidRDefault="00982A90" w:rsidP="00DC210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765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lastRenderedPageBreak/>
        <w:t xml:space="preserve">Оценка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за </w:t>
      </w:r>
      <w:r w:rsidR="006B795C">
        <w:rPr>
          <w:rFonts w:ascii="Times New Roman" w:hAnsi="Times New Roman"/>
          <w:sz w:val="28"/>
          <w:szCs w:val="28"/>
        </w:rPr>
        <w:t>2022</w:t>
      </w:r>
      <w:r w:rsidRPr="004A02A7">
        <w:rPr>
          <w:rFonts w:ascii="Times New Roman" w:hAnsi="Times New Roman"/>
          <w:sz w:val="28"/>
          <w:szCs w:val="28"/>
        </w:rPr>
        <w:t xml:space="preserve"> год произведена в соответствии с: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- Указом Президента Российской Федерации от 14.10.2012 № 1384 «О внесении изменений в Указ Президента РФ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- "Методикой мониторинга эффективности деятельности органов местного самоуправления городских округов и муниципальных районов", утвержденной постановлением Правительства Российской Федерации от 17.12.2012 № 1317 «О мерах по реализации Указа Президента РФ от 28.04.2008 N 607 "Об оценке эффективности деятельности органов местного самоуправления городских округов и муниципальных районов" и подпункта «и»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4A02A7">
          <w:rPr>
            <w:rFonts w:ascii="Times New Roman" w:hAnsi="Times New Roman"/>
            <w:sz w:val="28"/>
            <w:szCs w:val="28"/>
          </w:rPr>
          <w:t>2012 г</w:t>
        </w:r>
      </w:smartTag>
      <w:r w:rsidRPr="004A02A7">
        <w:rPr>
          <w:rFonts w:ascii="Times New Roman" w:hAnsi="Times New Roman"/>
          <w:sz w:val="28"/>
          <w:szCs w:val="28"/>
        </w:rPr>
        <w:t>. № 601 «Об основных направлениях совершенствования системы государственного управления»;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2A7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Калмыкия </w:t>
      </w:r>
      <w:proofErr w:type="gramStart"/>
      <w:r w:rsidRPr="004A02A7">
        <w:rPr>
          <w:rFonts w:ascii="Times New Roman" w:hAnsi="Times New Roman"/>
          <w:sz w:val="28"/>
          <w:szCs w:val="28"/>
        </w:rPr>
        <w:t>от  16.04.2013</w:t>
      </w:r>
      <w:proofErr w:type="gramEnd"/>
      <w:r w:rsidRPr="004A02A7">
        <w:rPr>
          <w:rFonts w:ascii="Times New Roman" w:hAnsi="Times New Roman"/>
          <w:sz w:val="28"/>
          <w:szCs w:val="28"/>
        </w:rPr>
        <w:t xml:space="preserve">   № 181 «О подготовке сводного доклада Республики Калмыкия о результатах мониторинга  эффективности деятельности органов местного самоуправления городских округов и муниципальных образований Республики Калмыкия».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В качестве исходных данных при проведении оценки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использованы статистические данные за </w:t>
      </w:r>
      <w:r w:rsidR="006B795C">
        <w:rPr>
          <w:rFonts w:ascii="Times New Roman" w:hAnsi="Times New Roman"/>
          <w:sz w:val="28"/>
          <w:szCs w:val="28"/>
        </w:rPr>
        <w:t>2022</w:t>
      </w:r>
      <w:r w:rsidRPr="004A02A7">
        <w:rPr>
          <w:rFonts w:ascii="Times New Roman" w:hAnsi="Times New Roman"/>
          <w:sz w:val="28"/>
          <w:szCs w:val="28"/>
        </w:rPr>
        <w:t xml:space="preserve"> год, представленные Территориальным органом Федеральной службы государственной статистики по Астраханской области и Республике Калмыкия, информации администрации муниципального образования и ее структурных подразделений.</w:t>
      </w:r>
    </w:p>
    <w:p w:rsidR="00982A90" w:rsidRPr="004A02A7" w:rsidRDefault="00982A90" w:rsidP="00DC2106">
      <w:pPr>
        <w:tabs>
          <w:tab w:val="left" w:pos="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Предметом оценки являлись результаты деятельности администрации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</w:t>
      </w:r>
      <w:r>
        <w:rPr>
          <w:rFonts w:ascii="Times New Roman" w:hAnsi="Times New Roman"/>
          <w:sz w:val="28"/>
          <w:szCs w:val="28"/>
        </w:rPr>
        <w:t>го муниципального образования</w:t>
      </w:r>
      <w:r w:rsidRPr="004A02A7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22</w:t>
      </w:r>
      <w:r w:rsidRPr="004A02A7">
        <w:rPr>
          <w:rFonts w:ascii="Times New Roman" w:hAnsi="Times New Roman"/>
          <w:sz w:val="28"/>
          <w:szCs w:val="28"/>
        </w:rPr>
        <w:t xml:space="preserve"> году  в  следующих сферах: 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1. Экономическое развитие (</w:t>
      </w:r>
      <w:proofErr w:type="spellStart"/>
      <w:r w:rsidRPr="004A02A7">
        <w:rPr>
          <w:rFonts w:ascii="Times New Roman" w:hAnsi="Times New Roman"/>
          <w:sz w:val="28"/>
          <w:szCs w:val="28"/>
        </w:rPr>
        <w:t>подсферы</w:t>
      </w:r>
      <w:proofErr w:type="spellEnd"/>
      <w:r w:rsidRPr="004A02A7">
        <w:rPr>
          <w:rFonts w:ascii="Times New Roman" w:hAnsi="Times New Roman"/>
          <w:sz w:val="28"/>
          <w:szCs w:val="28"/>
        </w:rPr>
        <w:t>: малое и среднее предпринимательство; инвестиции в основной капитал; сельское хозяйство; дорожное хозяйство; автотранспорт; оплата труда);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2. Дошкольное образование;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3. Общее и дополнительное образование;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4. Культура;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5. Физическая культура и спорт;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6. Жилищное строительство и обеспечение граждан жильем;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7.  Жилищно-коммунальное хозяйство;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8. Организация муниципального управления;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9.  Энергосбережение и повышение энергетической эффективности.</w:t>
      </w:r>
    </w:p>
    <w:p w:rsidR="00982A90" w:rsidRPr="004A02A7" w:rsidRDefault="00982A90" w:rsidP="00DC2106">
      <w:pPr>
        <w:tabs>
          <w:tab w:val="left" w:pos="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Анализ показателей деятельности каждой сферы проводился в соответствии с требованиями к составу информации доклада главы </w:t>
      </w:r>
      <w:r>
        <w:rPr>
          <w:rFonts w:ascii="Times New Roman" w:hAnsi="Times New Roman"/>
          <w:sz w:val="28"/>
          <w:szCs w:val="28"/>
        </w:rPr>
        <w:lastRenderedPageBreak/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представляемого в Правительство Республики Калмыкия.</w:t>
      </w:r>
    </w:p>
    <w:p w:rsidR="00982A90" w:rsidRDefault="00982A90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2A90" w:rsidRDefault="00982A90" w:rsidP="00DC2106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A02A7">
        <w:rPr>
          <w:rFonts w:ascii="Times New Roman" w:hAnsi="Times New Roman"/>
          <w:b/>
          <w:sz w:val="28"/>
          <w:szCs w:val="28"/>
        </w:rPr>
        <w:t>Раздел 1.  Общие сведения</w:t>
      </w:r>
    </w:p>
    <w:p w:rsidR="00982A90" w:rsidRPr="00982A90" w:rsidRDefault="00982A90" w:rsidP="00DC210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A90">
        <w:rPr>
          <w:rFonts w:ascii="Times New Roman" w:hAnsi="Times New Roman" w:cs="Times New Roman"/>
          <w:sz w:val="28"/>
          <w:szCs w:val="28"/>
        </w:rPr>
        <w:t xml:space="preserve">Юстинское районное муниципальное образование Республики Калмыкия находится в  северо-восточной части Республики Калмыкия. Площадь рассматриваемой территории равна </w:t>
      </w:r>
      <w:smartTag w:uri="urn:schemas-microsoft-com:office:smarttags" w:element="metricconverter">
        <w:smartTagPr>
          <w:attr w:name="ProductID" w:val="7 996 км"/>
        </w:smartTagPr>
        <w:r w:rsidRPr="00982A90">
          <w:rPr>
            <w:rFonts w:ascii="Times New Roman" w:hAnsi="Times New Roman" w:cs="Times New Roman"/>
            <w:sz w:val="28"/>
            <w:szCs w:val="28"/>
          </w:rPr>
          <w:t>7 996 км</w:t>
        </w:r>
      </w:smartTag>
      <w:r w:rsidRPr="00982A90">
        <w:rPr>
          <w:rFonts w:ascii="Times New Roman" w:hAnsi="Times New Roman" w:cs="Times New Roman"/>
          <w:sz w:val="28"/>
          <w:szCs w:val="28"/>
        </w:rPr>
        <w:t xml:space="preserve"> ², что составляет примерно 10,5 % от общей площади Республики Калмыкия. Из них 754,2 тыс. гектаров составляют сельскохозяйственные угодья. Плотность населения – 1,2 чел./км.</w:t>
      </w:r>
    </w:p>
    <w:p w:rsidR="00982A90" w:rsidRPr="00982A90" w:rsidRDefault="00982A90" w:rsidP="00DC210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A90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разделен на 8 муниципальных образований (7 сельских муниципальных образований, 1 районное муниципальное образование) и 14 населенных пунктов. </w:t>
      </w:r>
    </w:p>
    <w:p w:rsidR="00982A90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Типовая форма доклады главы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о достигнутых значениях показателей для оценки эффективности деятельности органов местного самоуправления городских округов и муниципальных образований за 20</w:t>
      </w:r>
      <w:r>
        <w:rPr>
          <w:rFonts w:ascii="Times New Roman" w:hAnsi="Times New Roman"/>
          <w:sz w:val="28"/>
          <w:szCs w:val="28"/>
        </w:rPr>
        <w:t>22</w:t>
      </w:r>
      <w:r w:rsidRPr="004A02A7">
        <w:rPr>
          <w:rFonts w:ascii="Times New Roman" w:hAnsi="Times New Roman"/>
          <w:sz w:val="28"/>
          <w:szCs w:val="28"/>
        </w:rPr>
        <w:t xml:space="preserve"> год и их планируемых значениях на 3-летний период размещен на официальном сайте: </w:t>
      </w:r>
      <w:r w:rsidRPr="00982A90">
        <w:rPr>
          <w:rFonts w:ascii="Times New Roman" w:hAnsi="Times New Roman" w:cs="Times New Roman"/>
          <w:sz w:val="28"/>
          <w:szCs w:val="28"/>
        </w:rPr>
        <w:t>https://yustinskoeyustinskoe-r08.gosweb.gosuslugi.ru/ofitsialno/ofic_vyst/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A02A7">
        <w:rPr>
          <w:rFonts w:ascii="Times New Roman" w:hAnsi="Times New Roman"/>
          <w:sz w:val="28"/>
          <w:szCs w:val="28"/>
        </w:rPr>
        <w:t>разделе «</w:t>
      </w:r>
      <w:r>
        <w:rPr>
          <w:rFonts w:ascii="Times New Roman" w:hAnsi="Times New Roman"/>
          <w:sz w:val="28"/>
          <w:szCs w:val="28"/>
        </w:rPr>
        <w:t>Официальные выступления</w:t>
      </w:r>
      <w:r w:rsidRPr="004A02A7">
        <w:rPr>
          <w:rFonts w:ascii="Times New Roman" w:hAnsi="Times New Roman"/>
          <w:sz w:val="28"/>
          <w:szCs w:val="28"/>
        </w:rPr>
        <w:t>»</w:t>
      </w:r>
    </w:p>
    <w:p w:rsidR="00D45981" w:rsidRPr="004A02A7" w:rsidRDefault="00D45981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5981" w:rsidRPr="004A02A7" w:rsidRDefault="00D45981" w:rsidP="00DC21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02A7">
        <w:rPr>
          <w:rFonts w:ascii="Times New Roman" w:hAnsi="Times New Roman"/>
          <w:b/>
          <w:sz w:val="28"/>
          <w:szCs w:val="28"/>
        </w:rPr>
        <w:t>Экономическое развитие.</w:t>
      </w:r>
    </w:p>
    <w:p w:rsidR="00D45981" w:rsidRPr="00BC5769" w:rsidRDefault="00D45981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D45981" w:rsidRPr="00BC5769" w:rsidRDefault="00D45981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Ввиду того, что развитие малого и среднего бизнеса в районе является стратегическим фактором, определяющим устойчивое развитие экономики района Постановлением Главы Администрации Юстинского РМО РК от 16.10.2019 г. № 336 утверждена подпрограмма «Поддержка и развитие малого и среднего предпринимательства» муниципальной программы «</w:t>
      </w:r>
      <w:r w:rsidRPr="00BC5769">
        <w:rPr>
          <w:rFonts w:ascii="Times New Roman" w:hAnsi="Times New Roman" w:cs="Times New Roman"/>
          <w:bCs/>
          <w:sz w:val="28"/>
          <w:szCs w:val="28"/>
        </w:rPr>
        <w:t>Управление муниципальными финансами в Юстинском районном муниципальном образовании Республики Калмыкия на 2020-2025 годы</w:t>
      </w:r>
      <w:r w:rsidRPr="00BC5769">
        <w:rPr>
          <w:rFonts w:ascii="Times New Roman" w:hAnsi="Times New Roman" w:cs="Times New Roman"/>
          <w:sz w:val="28"/>
          <w:szCs w:val="28"/>
        </w:rPr>
        <w:t xml:space="preserve">», предусматривающая оказание консультационных, информационных, привлечение к формированию муниципального заказа на поставку товаров, оказание работ и услуг для муниципальных нужд и обеспечение доступности субъектов предпринимательства к  муниципальному имуществу путем использования ими 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преимущественного</w:t>
      </w:r>
      <w:r w:rsidRPr="00BC5769">
        <w:rPr>
          <w:rFonts w:ascii="Times New Roman" w:hAnsi="Times New Roman" w:cs="Times New Roman"/>
          <w:sz w:val="28"/>
          <w:szCs w:val="28"/>
        </w:rPr>
        <w:t> </w:t>
      </w:r>
      <w:r w:rsidRPr="00BC57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права</w:t>
      </w:r>
      <w:r w:rsidRPr="00BC5769">
        <w:rPr>
          <w:rFonts w:ascii="Times New Roman" w:hAnsi="Times New Roman" w:cs="Times New Roman"/>
          <w:sz w:val="28"/>
          <w:szCs w:val="28"/>
        </w:rPr>
        <w:t> 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приобретение арендуемого имущества.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человек населения составило 339 ед.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2. Доля среднесписочной численности работников малых и средних </w:t>
      </w:r>
      <w:proofErr w:type="gramStart"/>
      <w:r w:rsidRPr="00BC5769">
        <w:rPr>
          <w:rFonts w:ascii="Times New Roman" w:hAnsi="Times New Roman"/>
          <w:b/>
          <w:sz w:val="28"/>
          <w:szCs w:val="28"/>
        </w:rPr>
        <w:t xml:space="preserve">предприятий 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данным статистики составила 24%. 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 поддержки малого и среднего бизнеса в стране вводились экстренные меры всех уровней власти, которые коснулись упрощённой системы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налогообложения, патентов, налога на имущество, арендной платы, льготного кредитования и многого другого.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 районе сформирован Перечень муниципального имущества,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предпринимательства.</w:t>
      </w:r>
    </w:p>
    <w:p w:rsidR="00982A90" w:rsidRPr="00BC5769" w:rsidRDefault="00982A90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40B8" w:rsidRPr="00BC5769" w:rsidRDefault="003340B8" w:rsidP="00DC21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3.Объем инвестиций в основной капитал (за исключением бюджетных средств) в расчете на 1 жителя.</w:t>
      </w:r>
    </w:p>
    <w:p w:rsidR="003340B8" w:rsidRPr="00BC5769" w:rsidRDefault="003340B8" w:rsidP="00DC21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769">
        <w:rPr>
          <w:rFonts w:ascii="Times New Roman" w:hAnsi="Times New Roman"/>
          <w:sz w:val="28"/>
          <w:szCs w:val="28"/>
        </w:rPr>
        <w:t>Объем  инвестиций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в основной капитал (за исключением бюджетных средств) в расчете на  1 жителя в 2022 году по  официальным статистическим данным составил </w:t>
      </w:r>
      <w:r w:rsidR="00D25033" w:rsidRPr="00BC5769">
        <w:rPr>
          <w:rFonts w:ascii="Times New Roman" w:hAnsi="Times New Roman"/>
          <w:sz w:val="28"/>
          <w:szCs w:val="28"/>
        </w:rPr>
        <w:t>29165</w:t>
      </w:r>
      <w:r w:rsidRPr="00BC5769">
        <w:rPr>
          <w:rFonts w:ascii="Times New Roman" w:hAnsi="Times New Roman"/>
          <w:sz w:val="28"/>
          <w:szCs w:val="28"/>
        </w:rPr>
        <w:t xml:space="preserve"> руб. и увеличился по сравнению с 202</w:t>
      </w:r>
      <w:r w:rsidR="00D25033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годом на </w:t>
      </w:r>
      <w:r w:rsidR="00D25033" w:rsidRPr="00BC5769">
        <w:rPr>
          <w:rFonts w:ascii="Times New Roman" w:hAnsi="Times New Roman"/>
          <w:sz w:val="28"/>
          <w:szCs w:val="28"/>
        </w:rPr>
        <w:t>231</w:t>
      </w:r>
      <w:r w:rsidRPr="00BC5769">
        <w:rPr>
          <w:rFonts w:ascii="Times New Roman" w:hAnsi="Times New Roman"/>
          <w:sz w:val="28"/>
          <w:szCs w:val="28"/>
        </w:rPr>
        <w:t>%.  Ожидаемый объем инвест</w:t>
      </w:r>
      <w:r w:rsidR="00BB4C02" w:rsidRPr="00BC5769">
        <w:rPr>
          <w:rFonts w:ascii="Times New Roman" w:hAnsi="Times New Roman"/>
          <w:sz w:val="28"/>
          <w:szCs w:val="28"/>
        </w:rPr>
        <w:t xml:space="preserve">иций в основной </w:t>
      </w:r>
      <w:proofErr w:type="gramStart"/>
      <w:r w:rsidR="00BB4C02" w:rsidRPr="00BC5769">
        <w:rPr>
          <w:rFonts w:ascii="Times New Roman" w:hAnsi="Times New Roman"/>
          <w:sz w:val="28"/>
          <w:szCs w:val="28"/>
        </w:rPr>
        <w:t>капитал  на</w:t>
      </w:r>
      <w:proofErr w:type="gramEnd"/>
      <w:r w:rsidR="00BB4C02" w:rsidRPr="00BC5769">
        <w:rPr>
          <w:rFonts w:ascii="Times New Roman" w:hAnsi="Times New Roman"/>
          <w:sz w:val="28"/>
          <w:szCs w:val="28"/>
        </w:rPr>
        <w:t xml:space="preserve"> 202</w:t>
      </w:r>
      <w:r w:rsidR="00D25033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 - </w:t>
      </w:r>
      <w:r w:rsidR="00D25033" w:rsidRPr="00BC5769">
        <w:rPr>
          <w:rFonts w:ascii="Times New Roman" w:hAnsi="Times New Roman"/>
          <w:sz w:val="28"/>
          <w:szCs w:val="28"/>
        </w:rPr>
        <w:t>1</w:t>
      </w:r>
      <w:r w:rsidR="00BB4C02" w:rsidRPr="00BC5769">
        <w:rPr>
          <w:rFonts w:ascii="Times New Roman" w:hAnsi="Times New Roman"/>
          <w:sz w:val="28"/>
          <w:szCs w:val="28"/>
        </w:rPr>
        <w:t>9248,0 руб. На прогнозные годы (202</w:t>
      </w:r>
      <w:r w:rsidR="00D25033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- 202</w:t>
      </w:r>
      <w:r w:rsidR="00D25033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годы) ожидается рост показателя в связи </w:t>
      </w:r>
      <w:proofErr w:type="gramStart"/>
      <w:r w:rsidRPr="00BC5769">
        <w:rPr>
          <w:rFonts w:ascii="Times New Roman" w:hAnsi="Times New Roman"/>
          <w:sz w:val="28"/>
          <w:szCs w:val="28"/>
        </w:rPr>
        <w:t>с  реализацией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на территории района инвестиционных проектов: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 в агропромышленном комплексе: строительство </w:t>
      </w:r>
      <w:r w:rsidR="00BB4C02" w:rsidRPr="00BC5769">
        <w:rPr>
          <w:rFonts w:ascii="Times New Roman" w:hAnsi="Times New Roman"/>
          <w:sz w:val="28"/>
          <w:szCs w:val="28"/>
        </w:rPr>
        <w:t>убойных цехов крупного и малого рогатого скота</w:t>
      </w:r>
      <w:r w:rsidRPr="00BC5769">
        <w:rPr>
          <w:rFonts w:ascii="Times New Roman" w:hAnsi="Times New Roman"/>
          <w:sz w:val="28"/>
          <w:szCs w:val="28"/>
        </w:rPr>
        <w:t xml:space="preserve">; 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/>
          <w:sz w:val="28"/>
          <w:szCs w:val="28"/>
        </w:rPr>
        <w:t xml:space="preserve">в </w:t>
      </w:r>
      <w:r w:rsidR="00BB4C02" w:rsidRPr="00BC5769">
        <w:rPr>
          <w:rFonts w:ascii="Times New Roman" w:hAnsi="Times New Roman"/>
          <w:sz w:val="28"/>
          <w:szCs w:val="28"/>
        </w:rPr>
        <w:t>дорожной</w:t>
      </w:r>
      <w:r w:rsidRPr="00BC5769">
        <w:rPr>
          <w:rFonts w:ascii="Times New Roman" w:hAnsi="Times New Roman"/>
          <w:sz w:val="28"/>
          <w:szCs w:val="28"/>
        </w:rPr>
        <w:t xml:space="preserve"> сфере - создание </w:t>
      </w:r>
      <w:r w:rsidR="00BB4C02" w:rsidRPr="00BC5769">
        <w:rPr>
          <w:rFonts w:ascii="Times New Roman" w:hAnsi="Times New Roman"/>
          <w:sz w:val="28"/>
          <w:szCs w:val="28"/>
        </w:rPr>
        <w:t>асфальтного завода на территории Цаганаманского СМО РК</w:t>
      </w:r>
      <w:r w:rsidRPr="00BC5769">
        <w:rPr>
          <w:rFonts w:ascii="Times New Roman" w:hAnsi="Times New Roman"/>
          <w:sz w:val="24"/>
          <w:szCs w:val="24"/>
        </w:rPr>
        <w:t>;</w:t>
      </w:r>
    </w:p>
    <w:p w:rsidR="003340B8" w:rsidRPr="00BC5769" w:rsidRDefault="003340B8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822" w:rsidRPr="00BC5769" w:rsidRDefault="00CF5822" w:rsidP="00DC2106">
      <w:pPr>
        <w:tabs>
          <w:tab w:val="left" w:pos="390"/>
          <w:tab w:val="left" w:pos="851"/>
          <w:tab w:val="left" w:pos="1080"/>
          <w:tab w:val="center" w:pos="49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 xml:space="preserve">4. Доля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:rsidR="00CF5822" w:rsidRPr="00BC5769" w:rsidRDefault="00CF5822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Общая площадь земель по состоянию на 1 января 2023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Юстинскому  району  составляет  799,6 тыс. га. Сельхозугодия составляют 754,2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тыс.га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(94,3 %). Из общей площади земель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площадь,  подлежащая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налогообложению, составила 10,6  процента и осталась неизменна по сравнению с прошлым годом. </w:t>
      </w:r>
    </w:p>
    <w:p w:rsidR="00B95C3E" w:rsidRPr="00BC5769" w:rsidRDefault="00B95C3E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5C3E" w:rsidRPr="00BC5769" w:rsidRDefault="00B95C3E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5. Доля прибыльных сельскохозяйственных организаций, в общем, их числе.</w:t>
      </w:r>
    </w:p>
    <w:p w:rsidR="00B95C3E" w:rsidRPr="00BC5769" w:rsidRDefault="00B95C3E" w:rsidP="00DC2106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важнейшей составной частью экономики Юстинского района, в котором занято 28% от общей численности населения и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создается  значительная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часть валового продукта. При разработке прогнозных показателей развития сельского хозяйства в среднесрочной перспективе учитывались меры, которые реализуются в рамках Государственной программы развития сельского хозяйства и регулировании рынков сельскохозяйственной продукции, сырья и продовольствия Республики Калмыкия.</w:t>
      </w:r>
    </w:p>
    <w:p w:rsidR="00B95C3E" w:rsidRPr="00BC5769" w:rsidRDefault="00B95C3E" w:rsidP="00DC2106">
      <w:pPr>
        <w:tabs>
          <w:tab w:val="left" w:pos="190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774253" w:rsidRPr="00BC5769">
        <w:rPr>
          <w:rFonts w:ascii="Times New Roman" w:hAnsi="Times New Roman" w:cs="Times New Roman"/>
          <w:sz w:val="28"/>
          <w:szCs w:val="28"/>
        </w:rPr>
        <w:t>4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г. на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территории  Юстинского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района зарегистрировано 6 крупных сельскохозяйственных предприятий (СПК Татал, СПК Юста, СПК Харба, СПК Эрдниевский), ООО Полынный  ООО Баска, 192 крестьянских фермерских хозяйств, 1346 личных подсобных </w:t>
      </w:r>
      <w:r w:rsidRPr="00BC5769">
        <w:rPr>
          <w:rFonts w:ascii="Times New Roman" w:hAnsi="Times New Roman" w:cs="Times New Roman"/>
          <w:sz w:val="28"/>
          <w:szCs w:val="28"/>
        </w:rPr>
        <w:lastRenderedPageBreak/>
        <w:t>хозяйств и 164 животноводческих стоянок. В сельскохозяйственных организациях района числится поголовье скота:</w:t>
      </w:r>
    </w:p>
    <w:p w:rsidR="00B02A1F" w:rsidRPr="00BC5769" w:rsidRDefault="00B95C3E" w:rsidP="00B02A1F">
      <w:pPr>
        <w:tabs>
          <w:tab w:val="left" w:pos="1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     </w:t>
      </w:r>
      <w:r w:rsidR="00B02A1F" w:rsidRPr="00BC5769">
        <w:rPr>
          <w:rFonts w:ascii="Times New Roman" w:hAnsi="Times New Roman" w:cs="Times New Roman"/>
          <w:sz w:val="28"/>
          <w:szCs w:val="28"/>
        </w:rPr>
        <w:t xml:space="preserve">   </w:t>
      </w:r>
      <w:r w:rsidR="00B02A1F" w:rsidRPr="00BC5769">
        <w:rPr>
          <w:rFonts w:ascii="Times New Roman" w:hAnsi="Times New Roman"/>
          <w:sz w:val="24"/>
          <w:szCs w:val="24"/>
        </w:rPr>
        <w:t>КРС – 840 голов, в том числе коров 519 голов;</w:t>
      </w:r>
    </w:p>
    <w:p w:rsidR="00B02A1F" w:rsidRPr="00BC5769" w:rsidRDefault="00B02A1F" w:rsidP="00B02A1F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/>
          <w:sz w:val="24"/>
          <w:szCs w:val="24"/>
        </w:rPr>
        <w:t xml:space="preserve">Овец – 45886 голов, в том числе 21363 овцематок; </w:t>
      </w:r>
    </w:p>
    <w:p w:rsidR="00B02A1F" w:rsidRPr="00BC5769" w:rsidRDefault="00B02A1F" w:rsidP="00B02A1F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/>
          <w:sz w:val="24"/>
          <w:szCs w:val="24"/>
        </w:rPr>
        <w:t xml:space="preserve">Лошадей – 1360 голов, в том числе 652 конематок; </w:t>
      </w:r>
    </w:p>
    <w:p w:rsidR="00B02A1F" w:rsidRPr="00BC5769" w:rsidRDefault="00B02A1F" w:rsidP="00B02A1F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/>
          <w:sz w:val="24"/>
          <w:szCs w:val="24"/>
        </w:rPr>
        <w:t xml:space="preserve">Верблюдов – 378 голов, в том числе 170 </w:t>
      </w:r>
      <w:proofErr w:type="spellStart"/>
      <w:r w:rsidRPr="00BC5769">
        <w:rPr>
          <w:rFonts w:ascii="Times New Roman" w:hAnsi="Times New Roman"/>
          <w:sz w:val="24"/>
          <w:szCs w:val="24"/>
        </w:rPr>
        <w:t>верблюдоматок</w:t>
      </w:r>
      <w:proofErr w:type="spellEnd"/>
      <w:r w:rsidRPr="00BC5769">
        <w:rPr>
          <w:rFonts w:ascii="Times New Roman" w:hAnsi="Times New Roman"/>
          <w:sz w:val="24"/>
          <w:szCs w:val="24"/>
        </w:rPr>
        <w:t>.</w:t>
      </w:r>
    </w:p>
    <w:p w:rsidR="00CF5822" w:rsidRPr="00BC5769" w:rsidRDefault="00B95C3E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По результатам финансово-хозяйственной деятельности удельный вес прибыльных сельскохозяйственных предприятий в общем числе составил </w:t>
      </w:r>
      <w:r w:rsidR="00774253" w:rsidRPr="00BC5769">
        <w:rPr>
          <w:rFonts w:ascii="Times New Roman" w:hAnsi="Times New Roman"/>
          <w:sz w:val="28"/>
          <w:szCs w:val="28"/>
        </w:rPr>
        <w:t>83,3</w:t>
      </w:r>
      <w:r w:rsidRPr="00BC5769">
        <w:rPr>
          <w:rFonts w:ascii="Times New Roman" w:hAnsi="Times New Roman"/>
          <w:sz w:val="28"/>
          <w:szCs w:val="28"/>
        </w:rPr>
        <w:t xml:space="preserve"> %.</w:t>
      </w:r>
    </w:p>
    <w:p w:rsidR="00DD18D5" w:rsidRPr="00BC5769" w:rsidRDefault="00DD18D5" w:rsidP="00DC210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D18D5" w:rsidRPr="00BC5769" w:rsidRDefault="00DD18D5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Основным видом транспорта в Юстинском районе, как и в </w:t>
      </w:r>
      <w:proofErr w:type="gramStart"/>
      <w:r w:rsidRPr="00BC5769">
        <w:rPr>
          <w:rFonts w:ascii="Times New Roman" w:hAnsi="Times New Roman"/>
          <w:sz w:val="28"/>
          <w:szCs w:val="28"/>
        </w:rPr>
        <w:t>целом  по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Республике Калмыкия, является автомобильный транспорт. </w:t>
      </w:r>
    </w:p>
    <w:p w:rsidR="00DD18D5" w:rsidRPr="00BC5769" w:rsidRDefault="00DD18D5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В 2021 </w:t>
      </w:r>
      <w:proofErr w:type="gramStart"/>
      <w:r w:rsidRPr="00BC5769">
        <w:rPr>
          <w:rFonts w:ascii="Times New Roman" w:hAnsi="Times New Roman"/>
          <w:sz w:val="28"/>
          <w:szCs w:val="28"/>
        </w:rPr>
        <w:t>году  в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связи с уточнением перечня автомобильных дорог общего пользования местного значения общая протяженность автомобильных дорог увеличилась на 1,4% по сравнению с прошлым годом. Протяженность дорог, не </w:t>
      </w:r>
      <w:proofErr w:type="gramStart"/>
      <w:r w:rsidRPr="00BC5769">
        <w:rPr>
          <w:rFonts w:ascii="Times New Roman" w:hAnsi="Times New Roman"/>
          <w:sz w:val="28"/>
          <w:szCs w:val="28"/>
        </w:rPr>
        <w:t>отвечающих  нормативным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требованиям в 202</w:t>
      </w:r>
      <w:r w:rsidR="002247E7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 составила 90,5 процентов от общей протяженности дорог общего пользования местного значения.</w:t>
      </w:r>
    </w:p>
    <w:p w:rsidR="00DD18D5" w:rsidRPr="00BC5769" w:rsidRDefault="00DD18D5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На 2024-202</w:t>
      </w:r>
      <w:r w:rsidR="002247E7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годы по муниципальной подпрограмме «Содержание и развитие муниципального хозяйства» запланированы мероприятия по ремонту и содержанию автомобильных дорог общего пользования местного значения. За счет средств муниципального Дорожного фонда и средств республиканского бюджета планируется произвести ремонт </w:t>
      </w:r>
      <w:proofErr w:type="gramStart"/>
      <w:r w:rsidRPr="00BC5769">
        <w:rPr>
          <w:rFonts w:ascii="Times New Roman" w:hAnsi="Times New Roman"/>
          <w:sz w:val="28"/>
          <w:szCs w:val="28"/>
        </w:rPr>
        <w:t>внутрипоселковых  дорог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в п. Цаган Аман,  автомобильных дорог к сельским поселениям.</w:t>
      </w:r>
    </w:p>
    <w:p w:rsidR="00DD18D5" w:rsidRPr="00BC5769" w:rsidRDefault="00DD18D5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15A3" w:rsidRPr="00BC5769" w:rsidRDefault="00A315A3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A315A3" w:rsidRPr="00BC5769" w:rsidRDefault="00A315A3" w:rsidP="00DC210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Ввиду отсутствия подъезда по-прежнему не имеет регулярного транспортного сообщения с административным центром муниципального района п. Октябрьский п. Белоозерный, п. Первомайский. Численность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проживающего в населенных пунктах, не имеющих регулярного автобусного и (или) железнодорожного сообщения с административным центром 18,5% в общей численности населения Юстинского района.</w:t>
      </w:r>
    </w:p>
    <w:p w:rsidR="00A315A3" w:rsidRPr="00BC5769" w:rsidRDefault="00A315A3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F8A" w:rsidRPr="00BC5769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8. Среднемесячная номинальная начисленная заработная плата работников.</w:t>
      </w:r>
    </w:p>
    <w:p w:rsidR="00887F8A" w:rsidRPr="00BC5769" w:rsidRDefault="00887F8A" w:rsidP="00DC2106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крупных и средних предприятий и некоммерческих организаций за 202</w:t>
      </w:r>
      <w:r w:rsidR="00600D10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 </w:t>
      </w:r>
      <w:r w:rsidRPr="00BC5769">
        <w:rPr>
          <w:rFonts w:ascii="Times New Roman" w:hAnsi="Times New Roman"/>
          <w:sz w:val="28"/>
          <w:szCs w:val="28"/>
        </w:rPr>
        <w:lastRenderedPageBreak/>
        <w:t xml:space="preserve">составила </w:t>
      </w:r>
      <w:r w:rsidR="00600D10" w:rsidRPr="00BC5769">
        <w:rPr>
          <w:rFonts w:ascii="Times New Roman" w:hAnsi="Times New Roman"/>
          <w:sz w:val="28"/>
          <w:szCs w:val="28"/>
        </w:rPr>
        <w:t>36811,</w:t>
      </w:r>
      <w:proofErr w:type="gramStart"/>
      <w:r w:rsidR="00600D10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 руб.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, рост по сравнению с аналогичным периодом прошлого года на </w:t>
      </w:r>
      <w:r w:rsidR="00600D10" w:rsidRPr="00BC5769">
        <w:rPr>
          <w:rFonts w:ascii="Times New Roman" w:hAnsi="Times New Roman"/>
          <w:sz w:val="28"/>
          <w:szCs w:val="28"/>
        </w:rPr>
        <w:t>18,9</w:t>
      </w:r>
      <w:r w:rsidRPr="00BC5769">
        <w:rPr>
          <w:rFonts w:ascii="Times New Roman" w:hAnsi="Times New Roman"/>
          <w:sz w:val="28"/>
          <w:szCs w:val="28"/>
        </w:rPr>
        <w:t xml:space="preserve"> %. Повышение среднемесячной заработной платы в отчетном периоде достигнуто за счет выполнения мероприятий по повышению заработной платы работникам образования, культуры в соответствии с майскими (2012 г.) Указами Президента Российской Федерации, повышения минимальной заработной платы, роста заработной платы в сельскохозяйственном производстве. К 202</w:t>
      </w:r>
      <w:r w:rsidR="00600D10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году планируется повышение среднемесячной номинальной начисленной заработной платы по сравнению с </w:t>
      </w:r>
      <w:proofErr w:type="gramStart"/>
      <w:r w:rsidRPr="00BC5769">
        <w:rPr>
          <w:rFonts w:ascii="Times New Roman" w:hAnsi="Times New Roman"/>
          <w:sz w:val="28"/>
          <w:szCs w:val="28"/>
        </w:rPr>
        <w:t>отчетным  202</w:t>
      </w:r>
      <w:r w:rsidR="00600D10" w:rsidRPr="00BC5769">
        <w:rPr>
          <w:rFonts w:ascii="Times New Roman" w:hAnsi="Times New Roman"/>
          <w:sz w:val="28"/>
          <w:szCs w:val="28"/>
        </w:rPr>
        <w:t>3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годом на </w:t>
      </w:r>
      <w:r w:rsidR="00600D10" w:rsidRPr="00BC5769">
        <w:rPr>
          <w:rFonts w:ascii="Times New Roman" w:hAnsi="Times New Roman"/>
          <w:sz w:val="28"/>
          <w:szCs w:val="28"/>
        </w:rPr>
        <w:t>16,3</w:t>
      </w:r>
      <w:r w:rsidRPr="00BC5769">
        <w:rPr>
          <w:rFonts w:ascii="Times New Roman" w:hAnsi="Times New Roman"/>
          <w:sz w:val="28"/>
          <w:szCs w:val="28"/>
        </w:rPr>
        <w:t xml:space="preserve"> процента.</w:t>
      </w:r>
    </w:p>
    <w:p w:rsidR="00887F8A" w:rsidRPr="00BC5769" w:rsidRDefault="00887F8A" w:rsidP="00DC2106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В муниципальных дошкольных образовательных учреждениях</w:t>
      </w:r>
      <w:r w:rsidRPr="00BC5769">
        <w:rPr>
          <w:rFonts w:ascii="Times New Roman" w:hAnsi="Times New Roman"/>
          <w:sz w:val="28"/>
          <w:szCs w:val="28"/>
        </w:rPr>
        <w:t xml:space="preserve"> среднемесячная номинально начисленная заработная плата в 202</w:t>
      </w:r>
      <w:r w:rsidR="00600D10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 составила 2</w:t>
      </w:r>
      <w:r w:rsidR="00600D10" w:rsidRPr="00BC5769">
        <w:rPr>
          <w:rFonts w:ascii="Times New Roman" w:hAnsi="Times New Roman"/>
          <w:sz w:val="28"/>
          <w:szCs w:val="28"/>
        </w:rPr>
        <w:t>6648</w:t>
      </w:r>
      <w:r w:rsidRPr="00BC5769">
        <w:rPr>
          <w:rFonts w:ascii="Times New Roman" w:hAnsi="Times New Roman"/>
          <w:sz w:val="28"/>
          <w:szCs w:val="28"/>
        </w:rPr>
        <w:t>,</w:t>
      </w:r>
      <w:r w:rsidR="00600D10" w:rsidRPr="00BC5769">
        <w:rPr>
          <w:rFonts w:ascii="Times New Roman" w:hAnsi="Times New Roman"/>
          <w:sz w:val="28"/>
          <w:szCs w:val="28"/>
        </w:rPr>
        <w:t>8</w:t>
      </w:r>
      <w:r w:rsidRPr="00BC5769">
        <w:rPr>
          <w:rFonts w:ascii="Times New Roman" w:hAnsi="Times New Roman"/>
          <w:sz w:val="28"/>
          <w:szCs w:val="28"/>
        </w:rPr>
        <w:t xml:space="preserve"> рублей и увеличилась на 1</w:t>
      </w:r>
      <w:r w:rsidR="00600D10" w:rsidRPr="00BC5769">
        <w:rPr>
          <w:rFonts w:ascii="Times New Roman" w:hAnsi="Times New Roman"/>
          <w:sz w:val="28"/>
          <w:szCs w:val="28"/>
        </w:rPr>
        <w:t>5</w:t>
      </w:r>
      <w:r w:rsidRPr="00BC5769">
        <w:rPr>
          <w:rFonts w:ascii="Times New Roman" w:hAnsi="Times New Roman"/>
          <w:sz w:val="28"/>
          <w:szCs w:val="28"/>
        </w:rPr>
        <w:t>,</w:t>
      </w:r>
      <w:r w:rsidR="00600D10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769">
        <w:rPr>
          <w:rFonts w:ascii="Times New Roman" w:hAnsi="Times New Roman"/>
          <w:sz w:val="28"/>
          <w:szCs w:val="28"/>
        </w:rPr>
        <w:t>%  к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уровню 202</w:t>
      </w:r>
      <w:r w:rsidR="00600D10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года.</w:t>
      </w:r>
    </w:p>
    <w:p w:rsidR="00887F8A" w:rsidRPr="00BC5769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В муниципальных общеобразовательных учреждениях</w:t>
      </w:r>
      <w:r w:rsidRPr="00BC5769">
        <w:rPr>
          <w:rFonts w:ascii="Times New Roman" w:hAnsi="Times New Roman"/>
          <w:sz w:val="28"/>
          <w:szCs w:val="28"/>
        </w:rPr>
        <w:t xml:space="preserve"> в 202</w:t>
      </w:r>
      <w:r w:rsidR="00600D10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 средняя зарплата составила 3</w:t>
      </w:r>
      <w:r w:rsidR="00600D10" w:rsidRPr="00BC5769">
        <w:rPr>
          <w:rFonts w:ascii="Times New Roman" w:hAnsi="Times New Roman"/>
          <w:sz w:val="28"/>
          <w:szCs w:val="28"/>
        </w:rPr>
        <w:t>6807</w:t>
      </w:r>
      <w:r w:rsidRPr="00BC5769">
        <w:rPr>
          <w:rFonts w:ascii="Times New Roman" w:hAnsi="Times New Roman"/>
          <w:sz w:val="28"/>
          <w:szCs w:val="28"/>
        </w:rPr>
        <w:t>,</w:t>
      </w:r>
      <w:r w:rsidR="00600D10" w:rsidRPr="00BC5769">
        <w:rPr>
          <w:rFonts w:ascii="Times New Roman" w:hAnsi="Times New Roman"/>
          <w:sz w:val="28"/>
          <w:szCs w:val="28"/>
        </w:rPr>
        <w:t>5</w:t>
      </w:r>
      <w:r w:rsidRPr="00BC5769">
        <w:rPr>
          <w:rFonts w:ascii="Times New Roman" w:hAnsi="Times New Roman"/>
          <w:sz w:val="28"/>
          <w:szCs w:val="28"/>
        </w:rPr>
        <w:t xml:space="preserve"> рублей, рост на </w:t>
      </w:r>
      <w:r w:rsidR="00836DA8" w:rsidRPr="00BC5769">
        <w:rPr>
          <w:rFonts w:ascii="Times New Roman" w:hAnsi="Times New Roman"/>
          <w:sz w:val="28"/>
          <w:szCs w:val="28"/>
        </w:rPr>
        <w:t>10</w:t>
      </w:r>
      <w:r w:rsidRPr="00BC5769">
        <w:rPr>
          <w:rFonts w:ascii="Times New Roman" w:hAnsi="Times New Roman"/>
          <w:sz w:val="28"/>
          <w:szCs w:val="28"/>
        </w:rPr>
        <w:t>,</w:t>
      </w:r>
      <w:r w:rsidR="00836DA8" w:rsidRPr="00BC5769">
        <w:rPr>
          <w:rFonts w:ascii="Times New Roman" w:hAnsi="Times New Roman"/>
          <w:sz w:val="28"/>
          <w:szCs w:val="28"/>
        </w:rPr>
        <w:t>1</w:t>
      </w:r>
      <w:r w:rsidRPr="00BC5769">
        <w:rPr>
          <w:rFonts w:ascii="Times New Roman" w:hAnsi="Times New Roman"/>
          <w:sz w:val="28"/>
          <w:szCs w:val="28"/>
        </w:rPr>
        <w:t xml:space="preserve"> % к 202</w:t>
      </w:r>
      <w:r w:rsidR="00600D10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году. Средняя заработная плата учителей общеобразовательных учреждений составила </w:t>
      </w:r>
      <w:r w:rsidR="00836DA8" w:rsidRPr="00BC5769">
        <w:rPr>
          <w:rFonts w:ascii="Times New Roman" w:hAnsi="Times New Roman"/>
          <w:sz w:val="28"/>
          <w:szCs w:val="28"/>
        </w:rPr>
        <w:t>41793</w:t>
      </w:r>
      <w:r w:rsidRPr="00BC5769">
        <w:rPr>
          <w:rFonts w:ascii="Times New Roman" w:hAnsi="Times New Roman"/>
          <w:sz w:val="28"/>
          <w:szCs w:val="28"/>
        </w:rPr>
        <w:t>,</w:t>
      </w:r>
      <w:r w:rsidR="00836DA8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рублей или </w:t>
      </w:r>
      <w:r w:rsidR="00836DA8" w:rsidRPr="00BC5769">
        <w:rPr>
          <w:rFonts w:ascii="Times New Roman" w:hAnsi="Times New Roman"/>
          <w:sz w:val="28"/>
          <w:szCs w:val="28"/>
        </w:rPr>
        <w:t>9,4</w:t>
      </w:r>
      <w:r w:rsidRPr="00BC5769">
        <w:rPr>
          <w:rFonts w:ascii="Times New Roman" w:hAnsi="Times New Roman"/>
          <w:sz w:val="28"/>
          <w:szCs w:val="28"/>
        </w:rPr>
        <w:t xml:space="preserve"> % к 202</w:t>
      </w:r>
      <w:r w:rsidR="00836DA8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году.</w:t>
      </w:r>
    </w:p>
    <w:p w:rsidR="00887F8A" w:rsidRPr="0036655E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6655E">
        <w:rPr>
          <w:rFonts w:ascii="Times New Roman" w:hAnsi="Times New Roman"/>
          <w:sz w:val="28"/>
          <w:szCs w:val="28"/>
        </w:rPr>
        <w:t xml:space="preserve">Средняя заработная плата </w:t>
      </w:r>
      <w:r w:rsidRPr="0036655E"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культуры </w:t>
      </w:r>
      <w:r w:rsidRPr="0036655E">
        <w:rPr>
          <w:rFonts w:ascii="Times New Roman" w:hAnsi="Times New Roman"/>
          <w:sz w:val="28"/>
          <w:szCs w:val="28"/>
        </w:rPr>
        <w:t>в 202</w:t>
      </w:r>
      <w:r w:rsidR="005D4048" w:rsidRPr="0036655E">
        <w:rPr>
          <w:rFonts w:ascii="Times New Roman" w:hAnsi="Times New Roman"/>
          <w:sz w:val="28"/>
          <w:szCs w:val="28"/>
        </w:rPr>
        <w:t>3</w:t>
      </w:r>
      <w:r w:rsidRPr="00366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55E">
        <w:rPr>
          <w:rFonts w:ascii="Times New Roman" w:hAnsi="Times New Roman"/>
          <w:sz w:val="28"/>
          <w:szCs w:val="28"/>
        </w:rPr>
        <w:t>году  составила</w:t>
      </w:r>
      <w:proofErr w:type="gramEnd"/>
      <w:r w:rsidRPr="0036655E">
        <w:rPr>
          <w:rFonts w:ascii="Times New Roman" w:hAnsi="Times New Roman"/>
          <w:sz w:val="28"/>
          <w:szCs w:val="28"/>
        </w:rPr>
        <w:t xml:space="preserve"> </w:t>
      </w:r>
      <w:r w:rsidR="00573C94" w:rsidRPr="0036655E">
        <w:rPr>
          <w:rFonts w:ascii="Times New Roman" w:hAnsi="Times New Roman"/>
          <w:sz w:val="28"/>
          <w:szCs w:val="28"/>
        </w:rPr>
        <w:t>29148</w:t>
      </w:r>
      <w:r w:rsidRPr="0036655E">
        <w:rPr>
          <w:rFonts w:ascii="Times New Roman" w:hAnsi="Times New Roman"/>
          <w:sz w:val="28"/>
          <w:szCs w:val="28"/>
        </w:rPr>
        <w:t xml:space="preserve"> рублей и повысилась на </w:t>
      </w:r>
      <w:r w:rsidR="00573C94" w:rsidRPr="0036655E">
        <w:rPr>
          <w:rFonts w:ascii="Times New Roman" w:hAnsi="Times New Roman"/>
          <w:sz w:val="28"/>
          <w:szCs w:val="28"/>
        </w:rPr>
        <w:t>3,37</w:t>
      </w:r>
      <w:r w:rsidRPr="0036655E">
        <w:rPr>
          <w:rFonts w:ascii="Times New Roman" w:hAnsi="Times New Roman"/>
          <w:sz w:val="28"/>
          <w:szCs w:val="28"/>
        </w:rPr>
        <w:t xml:space="preserve"> % по сравнению с аналогичным периодом прошлого года.</w:t>
      </w:r>
    </w:p>
    <w:bookmarkEnd w:id="0"/>
    <w:p w:rsidR="009D5A92" w:rsidRDefault="009D5A92" w:rsidP="00DC2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A92" w:rsidRDefault="009D5A92" w:rsidP="00DC21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92"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районе  функционируют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  2 детских сада в п. 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Аман (МКДОУ «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Байр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>» и  МКДОУ «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Алтн-Булг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>»). Все дошкольные учреждения района являются казенными.</w:t>
      </w:r>
    </w:p>
    <w:p w:rsidR="000A4B20" w:rsidRPr="00BC5769" w:rsidRDefault="000A4B20" w:rsidP="000A4B2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Остальные шесть сельских дошкольных учреждений в 2012 году были присоединены к общеобразовательным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учреждениям .</w:t>
      </w:r>
      <w:proofErr w:type="gramEnd"/>
    </w:p>
    <w:p w:rsidR="000A4B20" w:rsidRPr="00BC5769" w:rsidRDefault="000A4B20" w:rsidP="000A4B20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14"/>
        <w:gridCol w:w="1738"/>
        <w:gridCol w:w="2090"/>
        <w:gridCol w:w="1914"/>
        <w:gridCol w:w="1914"/>
      </w:tblGrid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групп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численность   в 2022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численность  2023 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Алтн-Булг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п. Ц-Аман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ТаталСОШ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Юста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Эрдн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Харба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Бергин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C5769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Барун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130" w:rsidRPr="00BC5769" w:rsidTr="00CE267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CE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</w:tbl>
    <w:p w:rsidR="000A4B20" w:rsidRPr="00BC5769" w:rsidRDefault="000A4B20" w:rsidP="000A4B2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Численность групп составляет в дошкольных учреждениях -23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Численность воспитанников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2023 года составила 298  ребенка.</w:t>
      </w:r>
    </w:p>
    <w:p w:rsidR="000A4B20" w:rsidRPr="00BC5769" w:rsidRDefault="000A4B20" w:rsidP="000A4B2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Численность детей по сравнению с прошлым годом уменьшилась на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25 .</w:t>
      </w:r>
      <w:proofErr w:type="gramEnd"/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69">
        <w:rPr>
          <w:rFonts w:ascii="Times New Roman" w:hAnsi="Times New Roman" w:cs="Times New Roman"/>
          <w:sz w:val="24"/>
          <w:szCs w:val="24"/>
        </w:rPr>
        <w:lastRenderedPageBreak/>
        <w:t>Предполагаемый  уровень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платы по педагогическим работникам дошкольных учреждений для достижения майских Указов Президента по 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Юстинскому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району на 2023 год- 31488,3 руб. на 1 физическое лицо.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Фактическая среднемесячная заработная плата   по педагогическим работникам дошкольных учреждений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за  12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мес.  2023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года  составила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  28844,77 руб. на 1 физическое лицо.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Целевой показатель по исполнению майских указов по </w:t>
      </w:r>
      <w:proofErr w:type="spellStart"/>
      <w:proofErr w:type="gramStart"/>
      <w:r w:rsidRPr="00BC5769">
        <w:rPr>
          <w:rFonts w:ascii="Times New Roman" w:hAnsi="Times New Roman" w:cs="Times New Roman"/>
          <w:sz w:val="24"/>
          <w:szCs w:val="24"/>
        </w:rPr>
        <w:t>педработникам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 дошкольных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учреждений – не достигнут.</w:t>
      </w:r>
    </w:p>
    <w:p w:rsidR="00A6386B" w:rsidRPr="00BC5769" w:rsidRDefault="00A6386B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386B" w:rsidRPr="00BC5769" w:rsidRDefault="00A6386B" w:rsidP="00DC2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9.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</w:t>
      </w:r>
      <w:r w:rsidRPr="00BC5769">
        <w:rPr>
          <w:rFonts w:ascii="Times New Roman" w:hAnsi="Times New Roman"/>
          <w:sz w:val="28"/>
          <w:szCs w:val="28"/>
        </w:rPr>
        <w:t>в 202</w:t>
      </w:r>
      <w:r w:rsidR="0048686C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 у</w:t>
      </w:r>
      <w:r w:rsidR="0048686C" w:rsidRPr="00BC5769">
        <w:rPr>
          <w:rFonts w:ascii="Times New Roman" w:hAnsi="Times New Roman"/>
          <w:sz w:val="28"/>
          <w:szCs w:val="28"/>
        </w:rPr>
        <w:t>меньшилось</w:t>
      </w:r>
      <w:r w:rsidRPr="00BC5769">
        <w:rPr>
          <w:rFonts w:ascii="Times New Roman" w:hAnsi="Times New Roman"/>
          <w:sz w:val="28"/>
          <w:szCs w:val="28"/>
        </w:rPr>
        <w:t xml:space="preserve"> до </w:t>
      </w:r>
      <w:r w:rsidR="0048686C" w:rsidRPr="00BC5769">
        <w:rPr>
          <w:rFonts w:ascii="Times New Roman" w:hAnsi="Times New Roman"/>
          <w:sz w:val="28"/>
          <w:szCs w:val="28"/>
        </w:rPr>
        <w:t>5</w:t>
      </w:r>
      <w:r w:rsidRPr="00BC5769">
        <w:rPr>
          <w:rFonts w:ascii="Times New Roman" w:hAnsi="Times New Roman"/>
          <w:sz w:val="28"/>
          <w:szCs w:val="28"/>
        </w:rPr>
        <w:t>,</w:t>
      </w:r>
      <w:r w:rsidR="0048686C" w:rsidRPr="00BC5769">
        <w:rPr>
          <w:rFonts w:ascii="Times New Roman" w:hAnsi="Times New Roman"/>
          <w:sz w:val="28"/>
          <w:szCs w:val="28"/>
        </w:rPr>
        <w:t>9</w:t>
      </w:r>
      <w:r w:rsidRPr="00BC5769">
        <w:rPr>
          <w:rFonts w:ascii="Times New Roman" w:hAnsi="Times New Roman"/>
          <w:sz w:val="28"/>
          <w:szCs w:val="28"/>
        </w:rPr>
        <w:t xml:space="preserve"> % по сравнению с 202</w:t>
      </w:r>
      <w:r w:rsidR="0048686C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годом.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услугу, в общей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ab/>
        <w:t xml:space="preserve">  численности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 xml:space="preserve"> детей в возрасте 1-6 лет  в районе. Показатель  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в  2023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 xml:space="preserve"> г   составил  59,1 %.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>На период с 2024 по 2026 г планируется увеличение показателя: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- в 2024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году  60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>,0%, планируется повышение на  0,9 %,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- в 2025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году  62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>,0 %, планируется повышение на  2,0 %.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-в 2026 году   65,0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 xml:space="preserve"> планируется повышение  на 3,0 %</w:t>
      </w:r>
    </w:p>
    <w:p w:rsidR="00A6386B" w:rsidRPr="00BC5769" w:rsidRDefault="00A6386B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Демографические показатели в районе характеризуются положительной динамикой: превышение рождаемости над смертностью, сохранение естественного прироста населения, снижение миграционной убыли населения.  И как следствие, наблюдается рост потребности в учреждениях дошкольного образования. Учитывая необходимость дальнейшего развития системы дошкольного образования и в рамках реализации регионального проекта «Содействие занятости женщин - создание условий дошкольного образования детей в возрасте до трех лет» построено новое дошкольное образовательных учреждений в п. Цаган Аман на 25 мест.</w:t>
      </w:r>
    </w:p>
    <w:p w:rsidR="00A6386B" w:rsidRPr="00BC5769" w:rsidRDefault="00A6386B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2106" w:rsidRPr="00BC5769" w:rsidRDefault="00DC2106" w:rsidP="006F47FF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10.Доля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 составила 0 процентов.</w:t>
      </w:r>
    </w:p>
    <w:p w:rsidR="000A4B20" w:rsidRPr="00BC5769" w:rsidRDefault="000A4B20" w:rsidP="006F47F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>районе  очередность</w:t>
      </w:r>
      <w:proofErr w:type="gramEnd"/>
      <w:r w:rsidRPr="00BC5769">
        <w:rPr>
          <w:rFonts w:ascii="Times New Roman" w:hAnsi="Times New Roman" w:cs="Times New Roman"/>
          <w:sz w:val="24"/>
          <w:szCs w:val="24"/>
        </w:rPr>
        <w:t xml:space="preserve"> детей  в возрасте 1-6 лет учреждения дошкольного образования – ликвидирована</w:t>
      </w:r>
    </w:p>
    <w:p w:rsidR="006F47FF" w:rsidRPr="00BC5769" w:rsidRDefault="006F47FF" w:rsidP="006F47F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</w:t>
      </w:r>
      <w:r w:rsidR="0005196E" w:rsidRPr="00BC5769">
        <w:rPr>
          <w:rFonts w:ascii="Times New Roman" w:hAnsi="Times New Roman"/>
          <w:b/>
          <w:sz w:val="28"/>
          <w:szCs w:val="28"/>
        </w:rPr>
        <w:t>3</w:t>
      </w:r>
      <w:r w:rsidRPr="00BC5769">
        <w:rPr>
          <w:rFonts w:ascii="Times New Roman" w:hAnsi="Times New Roman"/>
          <w:b/>
          <w:sz w:val="28"/>
          <w:szCs w:val="28"/>
        </w:rPr>
        <w:t xml:space="preserve"> году составила 100 процентов.</w:t>
      </w:r>
    </w:p>
    <w:p w:rsidR="006F47FF" w:rsidRPr="00BC5769" w:rsidRDefault="006F47FF" w:rsidP="006F4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В Юстинском районе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два  здания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(МКДОУ «Байр» п. Цаган-Аман, и МКДОУ «Алтн-Булг» п. Цаган-Аман) требуют  капитального ремонта.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Общее  число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муниципальных дошкольных  образовательных учреждений - 2.</w:t>
      </w:r>
    </w:p>
    <w:p w:rsidR="006F47FF" w:rsidRPr="00BC5769" w:rsidRDefault="006F47FF" w:rsidP="006F47F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22582" w:rsidRPr="00BC5769" w:rsidRDefault="00922582" w:rsidP="00922582">
      <w:pPr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Общее и дополнительное образование.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1F06AB">
        <w:rPr>
          <w:rFonts w:ascii="Times New Roman" w:hAnsi="Times New Roman" w:cs="Times New Roman"/>
          <w:sz w:val="28"/>
          <w:szCs w:val="28"/>
        </w:rPr>
        <w:t>Юстинском</w:t>
      </w:r>
      <w:proofErr w:type="spellEnd"/>
      <w:r w:rsidRPr="001F0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районе  функционируют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 xml:space="preserve">  8 СОШ.    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Все учреждения общего образования в </w:t>
      </w:r>
      <w:proofErr w:type="spellStart"/>
      <w:r w:rsidRPr="001F06AB">
        <w:rPr>
          <w:rFonts w:ascii="Times New Roman" w:hAnsi="Times New Roman" w:cs="Times New Roman"/>
          <w:sz w:val="28"/>
          <w:szCs w:val="28"/>
        </w:rPr>
        <w:t>Юстинском</w:t>
      </w:r>
      <w:proofErr w:type="spellEnd"/>
      <w:r w:rsidRPr="001F06AB">
        <w:rPr>
          <w:rFonts w:ascii="Times New Roman" w:hAnsi="Times New Roman" w:cs="Times New Roman"/>
          <w:sz w:val="28"/>
          <w:szCs w:val="28"/>
        </w:rPr>
        <w:t xml:space="preserve"> районе являются казенными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Кл /</w:t>
            </w: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Кл /</w:t>
            </w: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Татальская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Эрдниевская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Юстинская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Барунская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Бергинская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CE2670">
        <w:tc>
          <w:tcPr>
            <w:tcW w:w="2392" w:type="dxa"/>
            <w:tcBorders>
              <w:bottom w:val="single" w:sz="6" w:space="0" w:color="auto"/>
            </w:tcBorders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  <w:tcBorders>
              <w:top w:val="single" w:sz="6" w:space="0" w:color="auto"/>
              <w:bottom w:val="nil"/>
            </w:tcBorders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left w:val="nil"/>
              <w:bottom w:val="none" w:sz="4" w:space="0" w:color="auto"/>
            </w:tcBorders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nil"/>
            </w:tcBorders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1F06AB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</w:tbl>
    <w:p w:rsidR="00A85B27" w:rsidRPr="001F06AB" w:rsidRDefault="00A85B27" w:rsidP="00A85B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Численность 2022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Численность 2023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Татальская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Эрдниевская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Юстинская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Барунская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Бергинская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BC5769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1F06AB" w:rsidRPr="001F06AB" w:rsidTr="00CE2670">
        <w:tc>
          <w:tcPr>
            <w:tcW w:w="2392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</w:tcPr>
          <w:p w:rsidR="00A85B27" w:rsidRPr="001F06AB" w:rsidRDefault="00A85B27" w:rsidP="00CE2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393" w:type="dxa"/>
          </w:tcPr>
          <w:p w:rsidR="00A85B27" w:rsidRPr="001F06AB" w:rsidRDefault="00A85B27" w:rsidP="00CE2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</w:tr>
    </w:tbl>
    <w:p w:rsidR="00A85B27" w:rsidRPr="001F06AB" w:rsidRDefault="00A85B27" w:rsidP="0092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27" w:rsidRPr="001F06AB" w:rsidRDefault="00A85B27" w:rsidP="00A85B2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F06AB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1F0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района  функционируют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 xml:space="preserve">   8 учреждений общего и 2 учреждения дополнительного  образования. В учреждениях общего образования обучаются 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889  детей</w:t>
      </w:r>
      <w:proofErr w:type="gramEnd"/>
      <w:r w:rsidRPr="001F06AB">
        <w:rPr>
          <w:rFonts w:ascii="Times New Roman" w:hAnsi="Times New Roman" w:cs="Times New Roman"/>
          <w:sz w:val="28"/>
          <w:szCs w:val="28"/>
        </w:rPr>
        <w:t>, из них в 1-4 классах -326 детей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           5-9 классах -</w:t>
      </w:r>
      <w:proofErr w:type="gramStart"/>
      <w:r w:rsidRPr="001F06AB">
        <w:rPr>
          <w:rFonts w:ascii="Times New Roman" w:hAnsi="Times New Roman" w:cs="Times New Roman"/>
          <w:sz w:val="28"/>
          <w:szCs w:val="28"/>
        </w:rPr>
        <w:t>472  детей</w:t>
      </w:r>
      <w:proofErr w:type="gramEnd"/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          10-11 классах -91 детей</w:t>
      </w:r>
    </w:p>
    <w:p w:rsidR="00A85B27" w:rsidRDefault="00A85B27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32054A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32054A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32054A" w:rsidRPr="0032054A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922582" w:rsidRPr="00BC5769" w:rsidRDefault="00922582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 w:rsidRPr="00BC5769">
        <w:rPr>
          <w:rFonts w:ascii="Times New Roman" w:hAnsi="Times New Roman"/>
          <w:b/>
          <w:sz w:val="27"/>
          <w:szCs w:val="27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0 процентов.</w:t>
      </w:r>
    </w:p>
    <w:p w:rsidR="00DC2106" w:rsidRPr="00BC5769" w:rsidRDefault="00DC2106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5769" w:rsidRDefault="00D51B0B" w:rsidP="00D67CA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14. </w:t>
      </w:r>
      <w:r w:rsidR="00D67CAD" w:rsidRPr="00BC5769"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BC5769">
        <w:rPr>
          <w:rFonts w:ascii="Times New Roman" w:hAnsi="Times New Roman"/>
          <w:b/>
          <w:sz w:val="28"/>
          <w:szCs w:val="28"/>
        </w:rPr>
        <w:t xml:space="preserve"> </w:t>
      </w:r>
      <w:r w:rsidR="00BC5769">
        <w:rPr>
          <w:rFonts w:ascii="Times New Roman" w:hAnsi="Times New Roman"/>
          <w:b/>
          <w:sz w:val="28"/>
          <w:szCs w:val="28"/>
        </w:rPr>
        <w:t xml:space="preserve"> </w:t>
      </w:r>
    </w:p>
    <w:p w:rsidR="00D67CAD" w:rsidRPr="00BC5769" w:rsidRDefault="00BC5769" w:rsidP="00D67C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D51B0B" w:rsidRPr="00BC5769">
        <w:rPr>
          <w:rFonts w:ascii="Times New Roman" w:hAnsi="Times New Roman"/>
          <w:sz w:val="28"/>
          <w:szCs w:val="28"/>
        </w:rPr>
        <w:t>И</w:t>
      </w:r>
      <w:r w:rsidR="00D67CAD" w:rsidRPr="00BC5769">
        <w:rPr>
          <w:rFonts w:ascii="Times New Roman" w:hAnsi="Times New Roman"/>
          <w:sz w:val="28"/>
          <w:szCs w:val="28"/>
        </w:rPr>
        <w:t xml:space="preserve">зменились требования, предъявляемые к данному показателю: оцениваются требования, относящиеся не только к процессу обучения, но и требования по новым санитарным правилам и нормативам. </w:t>
      </w:r>
    </w:p>
    <w:p w:rsidR="00A85B27" w:rsidRPr="00BC5769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2023 году доля  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составит  92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>,0%, МКОУ «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Юстинская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Белоозерненская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>) не соответствует современным требованиям  обучения.</w:t>
      </w:r>
    </w:p>
    <w:p w:rsidR="00A85B27" w:rsidRPr="00BC5769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2024 году доля  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составит  94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>,0%, МКОУ «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Юстинская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Белоозерненская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>) не соответствует еще современным требованиям  обучения, подведен природный газ)</w:t>
      </w:r>
    </w:p>
    <w:p w:rsidR="00A85B27" w:rsidRPr="00BC5769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2025 году доля  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составит  100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>,0%, МКОУ «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Юстинская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Белоозерненская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>) по плану будет произведен капитальный ремонт .</w:t>
      </w:r>
    </w:p>
    <w:p w:rsidR="00D67CAD" w:rsidRPr="00BC5769" w:rsidRDefault="00D67CAD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7CAD" w:rsidRPr="00BC5769" w:rsidRDefault="00D51B0B" w:rsidP="00D67C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15</w:t>
      </w:r>
      <w:r w:rsidR="00D67CAD" w:rsidRPr="00BC5769">
        <w:rPr>
          <w:rFonts w:ascii="Times New Roman" w:hAnsi="Times New Roman" w:cs="Times New Roman"/>
          <w:b/>
          <w:sz w:val="28"/>
          <w:szCs w:val="28"/>
        </w:rPr>
        <w:t>.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AD" w:rsidRPr="00BC5769">
        <w:rPr>
          <w:rFonts w:ascii="Times New Roman" w:hAnsi="Times New Roman" w:cs="Times New Roman"/>
          <w:b/>
          <w:sz w:val="28"/>
          <w:szCs w:val="28"/>
        </w:rPr>
        <w:t xml:space="preserve">Доля муниципальных общеобразовательных </w:t>
      </w:r>
      <w:proofErr w:type="gramStart"/>
      <w:r w:rsidR="00D67CAD" w:rsidRPr="00BC5769">
        <w:rPr>
          <w:rFonts w:ascii="Times New Roman" w:hAnsi="Times New Roman" w:cs="Times New Roman"/>
          <w:b/>
          <w:sz w:val="28"/>
          <w:szCs w:val="28"/>
        </w:rPr>
        <w:t>учреждений ,</w:t>
      </w:r>
      <w:proofErr w:type="gramEnd"/>
      <w:r w:rsidR="00D67CAD" w:rsidRPr="00BC5769">
        <w:rPr>
          <w:rFonts w:ascii="Times New Roman" w:hAnsi="Times New Roman" w:cs="Times New Roman"/>
          <w:b/>
          <w:sz w:val="28"/>
          <w:szCs w:val="28"/>
        </w:rPr>
        <w:t xml:space="preserve"> здания которых находятся в аварийном состоянии или требуют  капитального ремонта , в общем количестве  муниципальных общеобразовательных учреждений.</w:t>
      </w:r>
    </w:p>
    <w:p w:rsidR="00D67CAD" w:rsidRPr="00BC5769" w:rsidRDefault="00D67CAD" w:rsidP="0046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769"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 год  завершился  капитальный ремонт здания  МКОУ «Цаганаманская СОШ № 2», что составляет 12,5%  к общему количеству муниципальных общеобразовательных учреждений.</w:t>
      </w:r>
    </w:p>
    <w:p w:rsidR="00D67CAD" w:rsidRPr="00BC5769" w:rsidRDefault="000A4B20" w:rsidP="0046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</w:t>
      </w:r>
      <w:r w:rsidR="00D67CAD" w:rsidRPr="00BC5769">
        <w:rPr>
          <w:rFonts w:ascii="Times New Roman" w:hAnsi="Times New Roman" w:cs="Times New Roman"/>
          <w:sz w:val="28"/>
          <w:szCs w:val="28"/>
        </w:rPr>
        <w:t xml:space="preserve"> 2023 год</w:t>
      </w:r>
      <w:r w:rsidRPr="00BC5769">
        <w:rPr>
          <w:rFonts w:ascii="Times New Roman" w:hAnsi="Times New Roman" w:cs="Times New Roman"/>
          <w:sz w:val="28"/>
          <w:szCs w:val="28"/>
        </w:rPr>
        <w:t>у</w:t>
      </w:r>
      <w:r w:rsidR="00D67CAD" w:rsidRPr="00BC5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завершены</w:t>
      </w:r>
      <w:r w:rsidR="00D67CAD" w:rsidRPr="00BC5769">
        <w:rPr>
          <w:rFonts w:ascii="Times New Roman" w:hAnsi="Times New Roman" w:cs="Times New Roman"/>
          <w:sz w:val="28"/>
          <w:szCs w:val="28"/>
        </w:rPr>
        <w:t xml:space="preserve">  капитальные</w:t>
      </w:r>
      <w:proofErr w:type="gramEnd"/>
      <w:r w:rsidR="00D67CAD" w:rsidRPr="00BC5769">
        <w:rPr>
          <w:rFonts w:ascii="Times New Roman" w:hAnsi="Times New Roman" w:cs="Times New Roman"/>
          <w:sz w:val="28"/>
          <w:szCs w:val="28"/>
        </w:rPr>
        <w:t xml:space="preserve">  ремонты  МКОУ  «Цаганаманская  гимназия», МКОУ «Харбинская СОШ», МКОУ «Юстинская СОШ», что составляет 37,5% к общему количеству муниципальных общеобразовательных учреждений.</w:t>
      </w:r>
    </w:p>
    <w:p w:rsidR="00D67CAD" w:rsidRPr="00BC5769" w:rsidRDefault="00D67CAD" w:rsidP="0046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На 2024</w:t>
      </w:r>
      <w:r w:rsidR="00A85B27" w:rsidRPr="00BC5769">
        <w:rPr>
          <w:rFonts w:ascii="Times New Roman" w:hAnsi="Times New Roman" w:cs="Times New Roman"/>
          <w:sz w:val="28"/>
          <w:szCs w:val="28"/>
        </w:rPr>
        <w:t xml:space="preserve"> - 2025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</w:t>
      </w:r>
      <w:r w:rsidR="00A85B27" w:rsidRPr="00BC5769">
        <w:rPr>
          <w:rFonts w:ascii="Times New Roman" w:hAnsi="Times New Roman" w:cs="Times New Roman"/>
          <w:sz w:val="28"/>
          <w:szCs w:val="28"/>
        </w:rPr>
        <w:t>ы</w:t>
      </w:r>
      <w:r w:rsidRPr="00BC5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запланированы  капитальные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 ремонты  МКОУ «Эрдниевская  СОШ», МКОУ «Барунская  СОШ», МКОУ «</w:t>
      </w:r>
      <w:proofErr w:type="spellStart"/>
      <w:r w:rsidRPr="00BC5769">
        <w:rPr>
          <w:rFonts w:ascii="Times New Roman" w:hAnsi="Times New Roman" w:cs="Times New Roman"/>
          <w:sz w:val="28"/>
          <w:szCs w:val="28"/>
        </w:rPr>
        <w:t>Бергинская</w:t>
      </w:r>
      <w:proofErr w:type="spellEnd"/>
      <w:r w:rsidRPr="00BC5769">
        <w:rPr>
          <w:rFonts w:ascii="Times New Roman" w:hAnsi="Times New Roman" w:cs="Times New Roman"/>
          <w:sz w:val="28"/>
          <w:szCs w:val="28"/>
        </w:rPr>
        <w:t xml:space="preserve"> СОШ»,</w:t>
      </w:r>
      <w:r w:rsidR="00A85B27" w:rsidRPr="00BC576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A85B27" w:rsidRPr="00BC5769"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 w:rsidR="00A85B27" w:rsidRPr="00BC576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C5769">
        <w:rPr>
          <w:rFonts w:ascii="Times New Roman" w:hAnsi="Times New Roman" w:cs="Times New Roman"/>
          <w:sz w:val="28"/>
          <w:szCs w:val="28"/>
        </w:rPr>
        <w:t xml:space="preserve"> что составляет 50%  к общему количеству муниципальных общеобразовательных учреждений.</w:t>
      </w:r>
    </w:p>
    <w:p w:rsidR="00D67CAD" w:rsidRPr="00BC5769" w:rsidRDefault="00D67CAD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16. Доля детей первой и второй групп здоровья в общей численности обучающихся в МОУ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общей  численности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>, обучающихся в МОУ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2023 г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составила  82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>,0 % (Численность детей  первой группы здоровья – здоровые дети  в учреждениях общего образования на 1.09.2021 года - 389 чел, численность детей второй группы здоровья – часто болеющие дети - 339 чел. Всего по группам - 728 чел. Общая численность детей в районе, посещающих учреждения   общего образования - 889 чел.)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2024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году  доля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по прогнозу  составит 82 %,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2025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году  доля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по прогнозу  составит 82 %.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2026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году  доля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по прогнозу  составит 82 %.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 </w:t>
      </w:r>
    </w:p>
    <w:p w:rsidR="00D51B0B" w:rsidRPr="00BC5769" w:rsidRDefault="00D51B0B" w:rsidP="00C2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lastRenderedPageBreak/>
        <w:t>Учащиеся общеобразовательных учреждений района занимаются в первую смену.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 xml:space="preserve">18. Расходы бюджета муниципального образования на общее образование в расчете на 1 </w:t>
      </w:r>
      <w:proofErr w:type="gramStart"/>
      <w:r w:rsidRPr="00BC5769">
        <w:rPr>
          <w:rFonts w:ascii="Times New Roman" w:hAnsi="Times New Roman" w:cs="Times New Roman"/>
          <w:b/>
          <w:sz w:val="28"/>
          <w:szCs w:val="28"/>
        </w:rPr>
        <w:t>обучающегося  в</w:t>
      </w:r>
      <w:proofErr w:type="gramEnd"/>
      <w:r w:rsidRPr="00BC5769">
        <w:rPr>
          <w:rFonts w:ascii="Times New Roman" w:hAnsi="Times New Roman" w:cs="Times New Roman"/>
          <w:b/>
          <w:sz w:val="28"/>
          <w:szCs w:val="28"/>
        </w:rPr>
        <w:t xml:space="preserve"> МОУ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769">
        <w:rPr>
          <w:rFonts w:ascii="Times New Roman" w:hAnsi="Times New Roman" w:cs="Times New Roman"/>
          <w:sz w:val="28"/>
          <w:szCs w:val="28"/>
        </w:rPr>
        <w:t>Расходы  бюджета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общее образование в расчете на 1 обучающегося  в МОУ 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5769">
        <w:rPr>
          <w:rFonts w:ascii="Times New Roman" w:hAnsi="Times New Roman" w:cs="Times New Roman"/>
          <w:sz w:val="28"/>
          <w:szCs w:val="28"/>
        </w:rPr>
        <w:t>в 2023 году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769">
        <w:rPr>
          <w:rFonts w:ascii="Times New Roman" w:hAnsi="Times New Roman" w:cs="Times New Roman"/>
          <w:sz w:val="28"/>
          <w:szCs w:val="28"/>
        </w:rPr>
        <w:t>составили 200,6 тыс. руб., что по сравнению с 2022 годом составляет  108,8 %.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В перспективе до 2026 года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планируется  рост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показателя на 2,9 %, и составит :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Расходы на 1 обучающегося в 2024 г – 206,4 тыс. руб.,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Расходы на 1 обучающегося в 2025 г –212,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Расходы на 1 обучающегося в 2026 г – 218,6 тыс. руб.,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 xml:space="preserve">19. Доля детей в возрасте 5-18 лет, получающих услуги по дополнительному образованию в общей численности </w:t>
      </w:r>
      <w:proofErr w:type="gramStart"/>
      <w:r w:rsidRPr="00BC5769">
        <w:rPr>
          <w:rFonts w:ascii="Times New Roman" w:hAnsi="Times New Roman" w:cs="Times New Roman"/>
          <w:b/>
          <w:sz w:val="28"/>
          <w:szCs w:val="28"/>
        </w:rPr>
        <w:t>детей  в</w:t>
      </w:r>
      <w:proofErr w:type="gramEnd"/>
      <w:r w:rsidRPr="00BC5769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общей численности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районе - в 2023 году   доля составила   74,5 % (Численность детей, охваченных всеми формами дополнительного образования  -1193 чел, Общая численность детей в районе в возрасте от 5-18 лет -1602 чел.)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В перспективе до 2026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года  показатель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планируется оставить на прежнем уровне  и составит: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2024 году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доля  составит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75,0 %,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2025  году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доля составит  76,0%.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2026  году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доля составит  77,0%.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33BB" w:rsidRPr="00BC5769" w:rsidRDefault="00AF33BB" w:rsidP="00AF33BB">
      <w:pPr>
        <w:tabs>
          <w:tab w:val="left" w:pos="390"/>
          <w:tab w:val="left" w:pos="108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Культура.</w:t>
      </w:r>
    </w:p>
    <w:p w:rsidR="00AF33BB" w:rsidRPr="00BC5769" w:rsidRDefault="00AF33BB" w:rsidP="00AF33BB">
      <w:pPr>
        <w:pStyle w:val="11"/>
        <w:shd w:val="clear" w:color="auto" w:fill="auto"/>
        <w:tabs>
          <w:tab w:val="left" w:pos="360"/>
        </w:tabs>
        <w:spacing w:before="0" w:line="240" w:lineRule="auto"/>
        <w:ind w:firstLine="284"/>
        <w:jc w:val="both"/>
        <w:rPr>
          <w:sz w:val="28"/>
          <w:szCs w:val="28"/>
        </w:rPr>
      </w:pPr>
      <w:r w:rsidRPr="00BC5769">
        <w:rPr>
          <w:b/>
          <w:sz w:val="28"/>
          <w:szCs w:val="28"/>
        </w:rPr>
        <w:t>20. Уровень фактической обеспеченности в 202</w:t>
      </w:r>
      <w:r w:rsidR="0032054A">
        <w:rPr>
          <w:b/>
          <w:sz w:val="28"/>
          <w:szCs w:val="28"/>
        </w:rPr>
        <w:t>3</w:t>
      </w:r>
      <w:r w:rsidRPr="00BC5769">
        <w:rPr>
          <w:b/>
          <w:sz w:val="28"/>
          <w:szCs w:val="28"/>
        </w:rPr>
        <w:t xml:space="preserve"> году учреждениями культуры от нормативной потребности </w:t>
      </w:r>
      <w:r w:rsidRPr="00BC5769">
        <w:rPr>
          <w:sz w:val="28"/>
          <w:szCs w:val="28"/>
        </w:rPr>
        <w:t xml:space="preserve">составляет: клубами и </w:t>
      </w:r>
      <w:proofErr w:type="gramStart"/>
      <w:r w:rsidRPr="00BC5769">
        <w:rPr>
          <w:sz w:val="28"/>
          <w:szCs w:val="28"/>
        </w:rPr>
        <w:t>учреждениями  клубного</w:t>
      </w:r>
      <w:proofErr w:type="gramEnd"/>
      <w:r w:rsidRPr="00BC5769">
        <w:rPr>
          <w:sz w:val="28"/>
          <w:szCs w:val="28"/>
        </w:rPr>
        <w:t xml:space="preserve"> типа – 100 %, библиотеками – 100%, парками культуры и отдыха – 28,6%.</w:t>
      </w:r>
    </w:p>
    <w:p w:rsidR="00AF33BB" w:rsidRPr="007A416C" w:rsidRDefault="00AF33BB" w:rsidP="00AF33BB">
      <w:pPr>
        <w:pStyle w:val="11"/>
        <w:shd w:val="clear" w:color="auto" w:fill="auto"/>
        <w:tabs>
          <w:tab w:val="left" w:pos="360"/>
        </w:tabs>
        <w:spacing w:before="0" w:line="240" w:lineRule="auto"/>
        <w:ind w:firstLine="284"/>
        <w:jc w:val="both"/>
        <w:rPr>
          <w:color w:val="FF0000"/>
          <w:sz w:val="28"/>
          <w:szCs w:val="28"/>
        </w:rPr>
      </w:pPr>
      <w:r w:rsidRPr="0032054A">
        <w:rPr>
          <w:b/>
          <w:sz w:val="28"/>
          <w:szCs w:val="28"/>
        </w:rPr>
        <w:t xml:space="preserve">21. Доля муниципальных учреждений культуры, здания которых </w:t>
      </w:r>
      <w:proofErr w:type="gramStart"/>
      <w:r w:rsidRPr="0032054A">
        <w:rPr>
          <w:b/>
          <w:sz w:val="28"/>
          <w:szCs w:val="28"/>
        </w:rPr>
        <w:t>находятся  в</w:t>
      </w:r>
      <w:proofErr w:type="gramEnd"/>
      <w:r w:rsidRPr="0032054A">
        <w:rPr>
          <w:b/>
          <w:sz w:val="28"/>
          <w:szCs w:val="28"/>
        </w:rPr>
        <w:t xml:space="preserve"> аварийном состоянии или требуют капитального ремонта, в общем количестве муниципальных учреждений культуры в отчетном году</w:t>
      </w:r>
      <w:r w:rsidRPr="0032054A">
        <w:rPr>
          <w:sz w:val="28"/>
          <w:szCs w:val="28"/>
        </w:rPr>
        <w:t xml:space="preserve">  составила 25% , из 7 учреждений культуры один сельский дом культуры в п. Эрдниевский нуждается в капитальном ремонте</w:t>
      </w:r>
      <w:r w:rsidRPr="007A416C">
        <w:rPr>
          <w:color w:val="FF0000"/>
          <w:sz w:val="28"/>
          <w:szCs w:val="28"/>
        </w:rPr>
        <w:t>.</w:t>
      </w:r>
    </w:p>
    <w:p w:rsidR="00AF33BB" w:rsidRPr="007A416C" w:rsidRDefault="00AF33B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33BB" w:rsidRPr="00BC5769" w:rsidRDefault="00AF33B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22.Объектов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нет.</w:t>
      </w:r>
    </w:p>
    <w:p w:rsidR="000919D8" w:rsidRDefault="000919D8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919D8" w:rsidRDefault="000919D8" w:rsidP="000919D8">
      <w:pPr>
        <w:pStyle w:val="a4"/>
        <w:spacing w:line="276" w:lineRule="auto"/>
        <w:rPr>
          <w:rFonts w:ascii="Times New Roman" w:hAnsi="Times New Roman"/>
          <w:b w:val="0"/>
          <w:szCs w:val="28"/>
        </w:rPr>
      </w:pPr>
      <w:r w:rsidRPr="00310AC5">
        <w:rPr>
          <w:rFonts w:ascii="Times New Roman" w:hAnsi="Times New Roman"/>
          <w:bCs w:val="0"/>
          <w:i w:val="0"/>
          <w:color w:val="auto"/>
          <w:szCs w:val="28"/>
        </w:rPr>
        <w:t>Физическая культура и спорт.</w:t>
      </w:r>
    </w:p>
    <w:p w:rsidR="000919D8" w:rsidRPr="00BC5769" w:rsidRDefault="000919D8" w:rsidP="000919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lastRenderedPageBreak/>
        <w:t>23. Доля населения, систематически занимающегося физкультурой и спортом</w:t>
      </w:r>
      <w:r w:rsidRPr="00BC5769">
        <w:rPr>
          <w:rFonts w:ascii="Times New Roman" w:hAnsi="Times New Roman"/>
          <w:sz w:val="28"/>
          <w:szCs w:val="28"/>
        </w:rPr>
        <w:t xml:space="preserve">, в отчетном году составила </w:t>
      </w:r>
      <w:proofErr w:type="gramStart"/>
      <w:r w:rsidRPr="00BC5769">
        <w:rPr>
          <w:rFonts w:ascii="Times New Roman" w:hAnsi="Times New Roman"/>
          <w:sz w:val="28"/>
          <w:szCs w:val="28"/>
        </w:rPr>
        <w:t>5</w:t>
      </w:r>
      <w:r w:rsidR="00D57BD1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 процента</w:t>
      </w:r>
      <w:proofErr w:type="gramEnd"/>
      <w:r w:rsidRPr="00BC5769">
        <w:rPr>
          <w:rFonts w:ascii="Times New Roman" w:hAnsi="Times New Roman"/>
          <w:sz w:val="28"/>
          <w:szCs w:val="28"/>
        </w:rPr>
        <w:t>.</w:t>
      </w:r>
    </w:p>
    <w:p w:rsidR="000919D8" w:rsidRPr="00BC5769" w:rsidRDefault="000919D8" w:rsidP="000919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Проведение целенаправленной работы по привлечению молодежи и старшего поколения к занятиям физкультурой и спортом предполагает повышение доли населения, систематически занимающегося физической культурой и спортом, к 202</w:t>
      </w:r>
      <w:r w:rsidR="00D57BD1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году до 6</w:t>
      </w:r>
      <w:r w:rsidR="00D57BD1" w:rsidRPr="00BC5769">
        <w:rPr>
          <w:rFonts w:ascii="Times New Roman" w:hAnsi="Times New Roman"/>
          <w:sz w:val="28"/>
          <w:szCs w:val="28"/>
        </w:rPr>
        <w:t>8</w:t>
      </w:r>
      <w:r w:rsidRPr="00BC5769">
        <w:rPr>
          <w:rFonts w:ascii="Times New Roman" w:hAnsi="Times New Roman"/>
          <w:sz w:val="28"/>
          <w:szCs w:val="28"/>
        </w:rPr>
        <w:t xml:space="preserve"> процентов.</w:t>
      </w:r>
    </w:p>
    <w:p w:rsidR="000919D8" w:rsidRPr="00BC5769" w:rsidRDefault="000919D8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9D8" w:rsidRPr="00BC5769" w:rsidRDefault="000919D8" w:rsidP="000919D8">
      <w:pPr>
        <w:pStyle w:val="s1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C5769">
        <w:rPr>
          <w:b/>
          <w:sz w:val="28"/>
          <w:szCs w:val="28"/>
        </w:rPr>
        <w:t xml:space="preserve">23.1 Доля обучающихся, систематически занимающихся физической культурой и спортом, в общей </w:t>
      </w:r>
      <w:proofErr w:type="gramStart"/>
      <w:r w:rsidRPr="00BC5769">
        <w:rPr>
          <w:b/>
          <w:sz w:val="28"/>
          <w:szCs w:val="28"/>
        </w:rPr>
        <w:t>численности  обучающихся</w:t>
      </w:r>
      <w:proofErr w:type="gramEnd"/>
      <w:r w:rsidRPr="00BC5769">
        <w:rPr>
          <w:b/>
          <w:sz w:val="28"/>
          <w:szCs w:val="28"/>
        </w:rPr>
        <w:t xml:space="preserve"> </w:t>
      </w:r>
      <w:r w:rsidRPr="00BC5769">
        <w:rPr>
          <w:sz w:val="28"/>
          <w:szCs w:val="28"/>
        </w:rPr>
        <w:t>в 202</w:t>
      </w:r>
      <w:r w:rsidR="009A4897" w:rsidRPr="00BC5769">
        <w:rPr>
          <w:sz w:val="28"/>
          <w:szCs w:val="28"/>
        </w:rPr>
        <w:t>3</w:t>
      </w:r>
      <w:r w:rsidRPr="00BC5769">
        <w:rPr>
          <w:sz w:val="28"/>
          <w:szCs w:val="28"/>
        </w:rPr>
        <w:t xml:space="preserve"> году составила 100 процентов. В рамках государственной программы развития системы ГТО предусматривается развитие инфраструктуры физической культуры и спорта, в том числе для лиц с ограниченными возможностями здоровья и инвалидов, повышение уровня обеспеченности населения спортивными сооружениями для более широкого привлечения населения к </w:t>
      </w:r>
      <w:proofErr w:type="gramStart"/>
      <w:r w:rsidRPr="00BC5769">
        <w:rPr>
          <w:sz w:val="28"/>
          <w:szCs w:val="28"/>
        </w:rPr>
        <w:t>занятиям  по</w:t>
      </w:r>
      <w:proofErr w:type="gramEnd"/>
      <w:r w:rsidRPr="00BC5769">
        <w:rPr>
          <w:sz w:val="28"/>
          <w:szCs w:val="28"/>
        </w:rPr>
        <w:t xml:space="preserve"> укреплению здоровья.</w:t>
      </w:r>
    </w:p>
    <w:p w:rsidR="000919D8" w:rsidRPr="00BC5769" w:rsidRDefault="000919D8" w:rsidP="000919D8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E3" w:rsidRPr="00BC5769" w:rsidRDefault="009A77E3" w:rsidP="009A77E3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</w:p>
    <w:p w:rsidR="009A77E3" w:rsidRPr="00BC5769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 xml:space="preserve">24. Общая площадь жилых помещений, приходящаяся в среднем на </w:t>
      </w:r>
      <w:proofErr w:type="gramStart"/>
      <w:r w:rsidRPr="00BC5769">
        <w:rPr>
          <w:rFonts w:ascii="Times New Roman" w:hAnsi="Times New Roman" w:cs="Times New Roman"/>
          <w:b/>
          <w:sz w:val="28"/>
          <w:szCs w:val="28"/>
        </w:rPr>
        <w:t>одного  жителя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в отчетном году по официальным статистическим данным составила 27,4</w:t>
      </w:r>
      <w:r w:rsidR="0078540D" w:rsidRPr="00BC5769">
        <w:rPr>
          <w:rFonts w:ascii="Times New Roman" w:hAnsi="Times New Roman" w:cs="Times New Roman"/>
          <w:sz w:val="28"/>
          <w:szCs w:val="28"/>
        </w:rPr>
        <w:t>5</w:t>
      </w:r>
      <w:r w:rsidRPr="00BC5769">
        <w:rPr>
          <w:rFonts w:ascii="Times New Roman" w:hAnsi="Times New Roman" w:cs="Times New Roman"/>
          <w:sz w:val="28"/>
          <w:szCs w:val="28"/>
        </w:rPr>
        <w:t xml:space="preserve"> кв. метров. В среднем на одного жителя за 202</w:t>
      </w:r>
      <w:r w:rsidR="0078540D" w:rsidRPr="00BC5769">
        <w:rPr>
          <w:rFonts w:ascii="Times New Roman" w:hAnsi="Times New Roman" w:cs="Times New Roman"/>
          <w:sz w:val="28"/>
          <w:szCs w:val="28"/>
        </w:rPr>
        <w:t>3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 введено 0,11</w:t>
      </w:r>
      <w:r w:rsidR="0078540D" w:rsidRPr="00BC5769">
        <w:rPr>
          <w:rFonts w:ascii="Times New Roman" w:hAnsi="Times New Roman" w:cs="Times New Roman"/>
          <w:sz w:val="28"/>
          <w:szCs w:val="28"/>
        </w:rPr>
        <w:t>3</w:t>
      </w:r>
      <w:r w:rsidRPr="00BC5769">
        <w:rPr>
          <w:rFonts w:ascii="Times New Roman" w:hAnsi="Times New Roman" w:cs="Times New Roman"/>
          <w:sz w:val="28"/>
          <w:szCs w:val="28"/>
        </w:rPr>
        <w:t xml:space="preserve"> кв. метров жилья. Обеспеченность в жилых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помещениях  по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району в 202</w:t>
      </w:r>
      <w:r w:rsidR="0078540D" w:rsidRPr="00BC5769">
        <w:rPr>
          <w:rFonts w:ascii="Times New Roman" w:hAnsi="Times New Roman" w:cs="Times New Roman"/>
          <w:sz w:val="28"/>
          <w:szCs w:val="28"/>
        </w:rPr>
        <w:t>3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у</w:t>
      </w:r>
      <w:r w:rsidR="0078540D" w:rsidRPr="00BC5769">
        <w:rPr>
          <w:rFonts w:ascii="Times New Roman" w:hAnsi="Times New Roman" w:cs="Times New Roman"/>
          <w:sz w:val="28"/>
          <w:szCs w:val="28"/>
        </w:rPr>
        <w:t>меньшилось</w:t>
      </w:r>
      <w:r w:rsidRPr="00BC5769">
        <w:rPr>
          <w:rFonts w:ascii="Times New Roman" w:hAnsi="Times New Roman" w:cs="Times New Roman"/>
          <w:sz w:val="28"/>
          <w:szCs w:val="28"/>
        </w:rPr>
        <w:t xml:space="preserve"> на </w:t>
      </w:r>
      <w:r w:rsidR="0078540D" w:rsidRPr="00BC5769">
        <w:rPr>
          <w:rFonts w:ascii="Times New Roman" w:hAnsi="Times New Roman" w:cs="Times New Roman"/>
          <w:sz w:val="28"/>
          <w:szCs w:val="28"/>
        </w:rPr>
        <w:t>0,87</w:t>
      </w:r>
      <w:r w:rsidRPr="00BC5769">
        <w:rPr>
          <w:rFonts w:ascii="Times New Roman" w:hAnsi="Times New Roman" w:cs="Times New Roman"/>
          <w:sz w:val="28"/>
          <w:szCs w:val="28"/>
        </w:rPr>
        <w:t xml:space="preserve"> процентов. Жилищное строительство в районе осуществляется за счет индивидуального жилищного строительства.</w:t>
      </w:r>
    </w:p>
    <w:p w:rsidR="009A77E3" w:rsidRPr="00BC5769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7E3" w:rsidRPr="00BC5769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25</w:t>
      </w:r>
      <w:r w:rsidRPr="00BC5769">
        <w:rPr>
          <w:rFonts w:ascii="Times New Roman" w:hAnsi="Times New Roman" w:cs="Times New Roman"/>
          <w:sz w:val="28"/>
          <w:szCs w:val="28"/>
        </w:rPr>
        <w:t xml:space="preserve">. </w:t>
      </w:r>
      <w:r w:rsidRPr="00BC5769">
        <w:rPr>
          <w:rFonts w:ascii="Times New Roman" w:hAnsi="Times New Roman" w:cs="Times New Roman"/>
          <w:b/>
          <w:sz w:val="28"/>
          <w:szCs w:val="28"/>
        </w:rPr>
        <w:t>Площадь земельных участков, предоставленных для строительства в расчете на 10 тыс. населения, составила 1,4 гектара.</w:t>
      </w:r>
    </w:p>
    <w:p w:rsidR="009A77E3" w:rsidRPr="00BC5769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7E3" w:rsidRPr="00BC5769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26</w:t>
      </w:r>
      <w:r w:rsidRPr="00BC5769">
        <w:rPr>
          <w:rFonts w:ascii="Times New Roman" w:hAnsi="Times New Roman" w:cs="Times New Roman"/>
          <w:b/>
          <w:sz w:val="28"/>
          <w:szCs w:val="28"/>
        </w:rPr>
        <w:t>.</w:t>
      </w:r>
      <w:r w:rsidRPr="00BC5769">
        <w:rPr>
          <w:rFonts w:ascii="Times New Roman" w:hAnsi="Times New Roman" w:cs="Times New Roman"/>
          <w:sz w:val="28"/>
          <w:szCs w:val="28"/>
        </w:rPr>
        <w:t xml:space="preserve"> По Юстинскому муниципальному образованию 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району  нет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 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которые выделялись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BC5769">
        <w:rPr>
          <w:rFonts w:ascii="Times New Roman" w:hAnsi="Times New Roman" w:cs="Times New Roman"/>
          <w:sz w:val="28"/>
          <w:szCs w:val="28"/>
        </w:rPr>
        <w:t>, в том числе: объектов жилищного строительства в течение 3 лет; иных объектов капитального строительства - в течение 5 лет.</w:t>
      </w:r>
    </w:p>
    <w:p w:rsidR="00BF2590" w:rsidRPr="00BC5769" w:rsidRDefault="00BF2590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2590" w:rsidRPr="00BC5769" w:rsidRDefault="00BF2590" w:rsidP="00BF2590">
      <w:pPr>
        <w:jc w:val="center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:rsidR="00BF2590" w:rsidRPr="00BC5769" w:rsidRDefault="00BF2590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которых собственники помещений должны выбрать способ управления домами</w:t>
      </w:r>
      <w:r w:rsidRPr="00BC5769">
        <w:rPr>
          <w:rFonts w:ascii="Times New Roman" w:hAnsi="Times New Roman"/>
          <w:sz w:val="28"/>
          <w:szCs w:val="28"/>
        </w:rPr>
        <w:t xml:space="preserve"> в 202</w:t>
      </w:r>
      <w:r w:rsidR="00245C6D" w:rsidRPr="00BC5769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 составила 100%.</w:t>
      </w:r>
    </w:p>
    <w:p w:rsidR="00A62126" w:rsidRPr="00BC5769" w:rsidRDefault="00A62126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2126" w:rsidRPr="00BC5769" w:rsidRDefault="00A62126" w:rsidP="00A6212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28.</w:t>
      </w:r>
      <w:r w:rsidRPr="00BC5769">
        <w:rPr>
          <w:rFonts w:ascii="Times New Roman" w:hAnsi="Times New Roman"/>
          <w:sz w:val="28"/>
          <w:szCs w:val="28"/>
        </w:rPr>
        <w:t xml:space="preserve">  Коммунальные услуги в районе предоставляются одним предприятием, при этом доля организаций коммунального комплекса с долей </w:t>
      </w:r>
      <w:r w:rsidRPr="00BC5769">
        <w:rPr>
          <w:rFonts w:ascii="Times New Roman" w:hAnsi="Times New Roman"/>
          <w:sz w:val="28"/>
          <w:szCs w:val="28"/>
        </w:rPr>
        <w:lastRenderedPageBreak/>
        <w:t xml:space="preserve">участия в уставном капитале субъектов Российской Федерации и (или) муниципальных образований не более 25 процентов, осуществляющих производство товаров, оказание услуг по электро-, газо-, тепло- и водоснабжению, водоотведению, очистке сточных </w:t>
      </w:r>
      <w:proofErr w:type="gramStart"/>
      <w:r w:rsidRPr="00BC5769">
        <w:rPr>
          <w:rFonts w:ascii="Times New Roman" w:hAnsi="Times New Roman"/>
          <w:sz w:val="28"/>
          <w:szCs w:val="28"/>
        </w:rPr>
        <w:t>вод  составляет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100 %.</w:t>
      </w:r>
    </w:p>
    <w:p w:rsidR="00A62126" w:rsidRPr="00BC5769" w:rsidRDefault="00A62126" w:rsidP="00A62126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C5769">
        <w:rPr>
          <w:b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BC5769">
        <w:rPr>
          <w:sz w:val="28"/>
          <w:szCs w:val="28"/>
        </w:rPr>
        <w:t xml:space="preserve"> за отчетный период составил 100 процентов.</w:t>
      </w:r>
    </w:p>
    <w:p w:rsidR="00A62126" w:rsidRPr="00BC5769" w:rsidRDefault="00A62126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9C" w:rsidRPr="00BC5769" w:rsidRDefault="00412A9C" w:rsidP="00412A9C">
      <w:pPr>
        <w:pStyle w:val="20"/>
        <w:shd w:val="clear" w:color="auto" w:fill="auto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30. Доля населения, получившего жилые помещения и улучшившего жилищных условий в 2022 году от общей численности населения, состоящего на учете в качестве нуждающегося в жилых помещениях</w:t>
      </w:r>
      <w:r w:rsidRPr="00BC5769">
        <w:rPr>
          <w:rFonts w:ascii="Times New Roman" w:hAnsi="Times New Roman"/>
          <w:sz w:val="28"/>
          <w:szCs w:val="28"/>
        </w:rPr>
        <w:t>, составила 0,7 %. Доля населения, улучшивших жилищные условия, осталась на уровне прошлого года. Улучшение жилищных условий граждане осуществляют за счет приобретения жилья с использованием средств материнского капитала и индивидуального жилищного строительства.</w:t>
      </w:r>
    </w:p>
    <w:p w:rsidR="00412A9C" w:rsidRPr="00BC5769" w:rsidRDefault="00412A9C" w:rsidP="00412A9C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C5769">
        <w:rPr>
          <w:sz w:val="28"/>
          <w:szCs w:val="28"/>
        </w:rPr>
        <w:t xml:space="preserve">Улучшение жилищных условий населения Юстинского района ежегодно осуществляется за счет оказания государственной поддержки молодым семьям, молодым </w:t>
      </w:r>
      <w:proofErr w:type="gramStart"/>
      <w:r w:rsidRPr="00BC5769">
        <w:rPr>
          <w:sz w:val="28"/>
          <w:szCs w:val="28"/>
        </w:rPr>
        <w:t>специалистам  в</w:t>
      </w:r>
      <w:proofErr w:type="gramEnd"/>
      <w:r w:rsidRPr="00BC5769">
        <w:rPr>
          <w:sz w:val="28"/>
          <w:szCs w:val="28"/>
        </w:rPr>
        <w:t xml:space="preserve"> строительстве (приобретение) жилья. Также в этих целях планируется участие муниципального образования в федеральных, региональных программах по улучшению жилищных условий граждан.</w:t>
      </w:r>
    </w:p>
    <w:p w:rsidR="00412A9C" w:rsidRPr="00BC5769" w:rsidRDefault="00412A9C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11" w:rsidRPr="00BC5769" w:rsidRDefault="00DB5811" w:rsidP="00DB58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:rsidR="00BA654A" w:rsidRPr="00BC5769" w:rsidRDefault="00DB5811" w:rsidP="00BA654A">
      <w:pPr>
        <w:pStyle w:val="20"/>
        <w:shd w:val="clear" w:color="auto" w:fill="auto"/>
        <w:spacing w:line="317" w:lineRule="exact"/>
        <w:ind w:firstLine="284"/>
        <w:rPr>
          <w:rStyle w:val="5"/>
          <w:rFonts w:ascii="Times New Roman" w:hAnsi="Times New Roman"/>
          <w:b w:val="0"/>
          <w:color w:val="auto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31.  Доля налоговых и неналоговых доходов местного бюджета (поступлений налоговых доходов по дополнительным нормативам отчислений) в общем объеме доходов бюджета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54A" w:rsidRPr="00BC5769">
        <w:rPr>
          <w:rFonts w:ascii="Times New Roman" w:hAnsi="Times New Roman"/>
          <w:sz w:val="28"/>
          <w:szCs w:val="28"/>
        </w:rPr>
        <w:t>Юстинского</w:t>
      </w:r>
      <w:proofErr w:type="spellEnd"/>
      <w:r w:rsidR="00BA654A" w:rsidRPr="00BC5769">
        <w:rPr>
          <w:rFonts w:ascii="Times New Roman" w:hAnsi="Times New Roman"/>
          <w:sz w:val="28"/>
          <w:szCs w:val="28"/>
        </w:rPr>
        <w:t xml:space="preserve"> РМО РК снизилась и составила 22,2 процентов</w:t>
      </w:r>
      <w:r w:rsidR="00BA654A" w:rsidRPr="00BC5769">
        <w:rPr>
          <w:rFonts w:ascii="Times New Roman" w:hAnsi="Times New Roman"/>
          <w:b/>
          <w:sz w:val="28"/>
          <w:szCs w:val="28"/>
        </w:rPr>
        <w:t xml:space="preserve">. </w:t>
      </w:r>
      <w:r w:rsidR="00BA654A" w:rsidRPr="00BC5769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Прогноз на </w:t>
      </w:r>
      <w:r w:rsidR="00BA654A" w:rsidRPr="00BC5769">
        <w:rPr>
          <w:rFonts w:ascii="Times New Roman" w:hAnsi="Times New Roman"/>
          <w:sz w:val="28"/>
          <w:szCs w:val="28"/>
        </w:rPr>
        <w:t xml:space="preserve">2024 </w:t>
      </w:r>
      <w:r w:rsidR="00BA654A" w:rsidRPr="00BC5769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год по объему поступления налоговых и неналоговых доходов составляет </w:t>
      </w:r>
      <w:r w:rsidR="00BA654A" w:rsidRPr="00BC5769">
        <w:rPr>
          <w:rFonts w:ascii="Times New Roman" w:hAnsi="Times New Roman"/>
          <w:sz w:val="28"/>
          <w:szCs w:val="28"/>
        </w:rPr>
        <w:t xml:space="preserve">18,6 </w:t>
      </w:r>
      <w:r w:rsidR="00BA654A" w:rsidRPr="00BC5769">
        <w:rPr>
          <w:rStyle w:val="5"/>
          <w:rFonts w:ascii="Times New Roman" w:hAnsi="Times New Roman"/>
          <w:b w:val="0"/>
          <w:color w:val="auto"/>
          <w:sz w:val="28"/>
          <w:szCs w:val="28"/>
        </w:rPr>
        <w:t>процента, в 2025 году – 78,6%, в 2026 году – 78,7%.</w:t>
      </w:r>
    </w:p>
    <w:p w:rsidR="00DB5811" w:rsidRPr="00BC5769" w:rsidRDefault="00DB5811" w:rsidP="00DB5811">
      <w:pPr>
        <w:pStyle w:val="20"/>
        <w:shd w:val="clear" w:color="auto" w:fill="auto"/>
        <w:spacing w:line="317" w:lineRule="exact"/>
        <w:ind w:firstLine="284"/>
        <w:rPr>
          <w:rFonts w:ascii="Times New Roman" w:hAnsi="Times New Roman"/>
          <w:sz w:val="28"/>
          <w:szCs w:val="28"/>
        </w:rPr>
      </w:pPr>
    </w:p>
    <w:p w:rsidR="00DB5811" w:rsidRPr="00BC5769" w:rsidRDefault="00DB5811" w:rsidP="00DB58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32.</w:t>
      </w:r>
      <w:r w:rsidRPr="00BC5769">
        <w:rPr>
          <w:rStyle w:val="a8"/>
          <w:rFonts w:ascii="Times New Roman" w:hAnsi="Times New Roman"/>
          <w:bCs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</w:t>
      </w:r>
      <w:r w:rsidRPr="00BC5769">
        <w:rPr>
          <w:rFonts w:ascii="Times New Roman" w:hAnsi="Times New Roman"/>
          <w:sz w:val="28"/>
          <w:szCs w:val="28"/>
        </w:rPr>
        <w:t xml:space="preserve"> в основных фондах организаций муниципальной формы собственности (на конец года по полной учетной стоимости). Организаций муниципальной формы собственности, находящихся в стадии банкротства </w:t>
      </w:r>
      <w:proofErr w:type="gramStart"/>
      <w:r w:rsidRPr="00BC5769">
        <w:rPr>
          <w:rFonts w:ascii="Times New Roman" w:hAnsi="Times New Roman"/>
          <w:sz w:val="28"/>
          <w:szCs w:val="28"/>
        </w:rPr>
        <w:t>в районе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нет.</w:t>
      </w:r>
    </w:p>
    <w:p w:rsidR="00DB5811" w:rsidRPr="00BC5769" w:rsidRDefault="00DB5811" w:rsidP="00DB58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5811" w:rsidRPr="00BC5769" w:rsidRDefault="00DB5811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33. Объем незавершенного строительства, осуществляемого за счет средств бюджета муниципального района</w:t>
      </w:r>
      <w:r w:rsidRPr="00BC5769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754530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769">
        <w:rPr>
          <w:rFonts w:ascii="Times New Roman" w:hAnsi="Times New Roman"/>
          <w:sz w:val="28"/>
          <w:szCs w:val="28"/>
        </w:rPr>
        <w:t>года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составил 1120,8 тыс. руб.</w:t>
      </w:r>
    </w:p>
    <w:p w:rsidR="00DB5811" w:rsidRPr="00BC5769" w:rsidRDefault="00DB5811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15945" w:rsidRPr="00BC5769" w:rsidRDefault="00DB5811" w:rsidP="00E15945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34. Доля просроченной кредиторской задолженности по оплате труда (включая начисления на оплату труда</w:t>
      </w:r>
      <w:r w:rsidRPr="00BC5769">
        <w:rPr>
          <w:rFonts w:ascii="Times New Roman" w:hAnsi="Times New Roman"/>
          <w:sz w:val="28"/>
          <w:szCs w:val="28"/>
        </w:rPr>
        <w:t xml:space="preserve">) </w:t>
      </w:r>
      <w:r w:rsidRPr="00BC5769">
        <w:rPr>
          <w:rFonts w:ascii="Times New Roman" w:hAnsi="Times New Roman"/>
          <w:b/>
          <w:sz w:val="28"/>
          <w:szCs w:val="28"/>
        </w:rPr>
        <w:t xml:space="preserve">муниципальных учреждений в общем объеме расходов муниципального образования на оплату труда </w:t>
      </w:r>
      <w:r w:rsidRPr="00BC5769">
        <w:rPr>
          <w:rFonts w:ascii="Times New Roman" w:hAnsi="Times New Roman"/>
          <w:b/>
          <w:sz w:val="28"/>
          <w:szCs w:val="28"/>
        </w:rPr>
        <w:lastRenderedPageBreak/>
        <w:t>(включая начисления на оплату труда</w:t>
      </w:r>
      <w:r w:rsidRPr="00BC5769">
        <w:rPr>
          <w:rFonts w:ascii="Times New Roman" w:hAnsi="Times New Roman"/>
          <w:sz w:val="28"/>
          <w:szCs w:val="28"/>
        </w:rPr>
        <w:t xml:space="preserve">) </w:t>
      </w:r>
      <w:r w:rsidR="00E15945" w:rsidRPr="00BC5769">
        <w:rPr>
          <w:rFonts w:ascii="Times New Roman" w:hAnsi="Times New Roman"/>
          <w:sz w:val="28"/>
          <w:szCs w:val="28"/>
        </w:rPr>
        <w:t>-  по состоянию на 1.01.2024 года составляет 0,5 процентов. Согласно отчетным данным просроченная кредиторская задолженность имеется по начислениям на выплаты по оплате труда.</w:t>
      </w:r>
    </w:p>
    <w:p w:rsidR="00DC3666" w:rsidRPr="00BC5769" w:rsidRDefault="00DC3666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4611" w:rsidRPr="00BC5769" w:rsidRDefault="00DC3666" w:rsidP="00C3461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r w:rsidR="00C34611" w:rsidRPr="00BC5769">
        <w:rPr>
          <w:rFonts w:ascii="Times New Roman" w:hAnsi="Times New Roman"/>
          <w:sz w:val="28"/>
          <w:szCs w:val="28"/>
        </w:rPr>
        <w:t xml:space="preserve">в отчетном году составили 2328 руб., рост к аналогичному периоду прошлого года на 24,7 %, за </w:t>
      </w:r>
      <w:proofErr w:type="gramStart"/>
      <w:r w:rsidR="00C34611" w:rsidRPr="00BC5769">
        <w:rPr>
          <w:rFonts w:ascii="Times New Roman" w:hAnsi="Times New Roman"/>
          <w:sz w:val="28"/>
          <w:szCs w:val="28"/>
        </w:rPr>
        <w:t>счет  повышения</w:t>
      </w:r>
      <w:proofErr w:type="gramEnd"/>
      <w:r w:rsidR="00C34611" w:rsidRPr="00BC5769">
        <w:rPr>
          <w:rFonts w:ascii="Times New Roman" w:hAnsi="Times New Roman"/>
          <w:sz w:val="28"/>
          <w:szCs w:val="28"/>
        </w:rPr>
        <w:t xml:space="preserve"> минимального размера заработной платы, реализации мероприятий по выполнению майских указов Президента РФ.  Планируемые </w:t>
      </w:r>
      <w:proofErr w:type="gramStart"/>
      <w:r w:rsidR="00C34611" w:rsidRPr="00BC5769">
        <w:rPr>
          <w:rFonts w:ascii="Times New Roman" w:hAnsi="Times New Roman"/>
          <w:sz w:val="28"/>
          <w:szCs w:val="28"/>
        </w:rPr>
        <w:t>значения  на</w:t>
      </w:r>
      <w:proofErr w:type="gramEnd"/>
      <w:r w:rsidR="00C34611" w:rsidRPr="00BC5769">
        <w:rPr>
          <w:rFonts w:ascii="Times New Roman" w:hAnsi="Times New Roman"/>
          <w:sz w:val="28"/>
          <w:szCs w:val="28"/>
        </w:rPr>
        <w:t xml:space="preserve"> 2024 - 2026 годы  составят 2300 руб. </w:t>
      </w:r>
    </w:p>
    <w:p w:rsidR="00DC3666" w:rsidRPr="00BC5769" w:rsidRDefault="00DC3666" w:rsidP="00C3461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36.</w:t>
      </w:r>
      <w:r w:rsidRPr="00BC5769">
        <w:rPr>
          <w:rFonts w:ascii="Times New Roman" w:hAnsi="Times New Roman"/>
          <w:sz w:val="28"/>
          <w:szCs w:val="28"/>
        </w:rPr>
        <w:t xml:space="preserve"> В 2013 году разработана и утверждена схема территориального планирования муниципального района.</w:t>
      </w:r>
    </w:p>
    <w:p w:rsidR="00DC3666" w:rsidRPr="00BC5769" w:rsidRDefault="00DC3666" w:rsidP="00DC366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C24F2" w:rsidRDefault="00DC3666" w:rsidP="00DC36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38.  Среднегодовая численность постоянного населения</w:t>
      </w:r>
      <w:r w:rsidRPr="00BC5769">
        <w:rPr>
          <w:rFonts w:ascii="Times New Roman" w:hAnsi="Times New Roman"/>
          <w:sz w:val="28"/>
          <w:szCs w:val="28"/>
        </w:rPr>
        <w:t xml:space="preserve"> </w:t>
      </w:r>
    </w:p>
    <w:p w:rsidR="00DC3666" w:rsidRPr="00BC5769" w:rsidRDefault="00DC3666" w:rsidP="00DC36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на 1.01.2022 года составила 9,031 тыс. человек, оценка численности населения на 2023 год </w:t>
      </w:r>
      <w:r w:rsidR="00F71409" w:rsidRPr="00BC5769">
        <w:rPr>
          <w:rFonts w:ascii="Times New Roman" w:hAnsi="Times New Roman"/>
          <w:sz w:val="28"/>
          <w:szCs w:val="28"/>
        </w:rPr>
        <w:t>8,8</w:t>
      </w:r>
      <w:r w:rsidRPr="00BC5769">
        <w:rPr>
          <w:rFonts w:ascii="Times New Roman" w:hAnsi="Times New Roman"/>
          <w:sz w:val="28"/>
          <w:szCs w:val="28"/>
        </w:rPr>
        <w:t xml:space="preserve"> тыс. чел. года, прогноз на 202</w:t>
      </w:r>
      <w:r w:rsidR="00F71409" w:rsidRPr="00BC5769">
        <w:rPr>
          <w:rFonts w:ascii="Times New Roman" w:hAnsi="Times New Roman"/>
          <w:sz w:val="28"/>
          <w:szCs w:val="28"/>
        </w:rPr>
        <w:t>5</w:t>
      </w:r>
      <w:r w:rsidRPr="00BC5769">
        <w:rPr>
          <w:rFonts w:ascii="Times New Roman" w:hAnsi="Times New Roman"/>
          <w:sz w:val="28"/>
          <w:szCs w:val="28"/>
        </w:rPr>
        <w:t xml:space="preserve"> год – 9,</w:t>
      </w:r>
      <w:r w:rsidR="00F71409" w:rsidRPr="00BC5769">
        <w:rPr>
          <w:rFonts w:ascii="Times New Roman" w:hAnsi="Times New Roman"/>
          <w:sz w:val="28"/>
          <w:szCs w:val="28"/>
        </w:rPr>
        <w:t>04</w:t>
      </w:r>
      <w:r w:rsidRPr="00BC5769">
        <w:rPr>
          <w:rFonts w:ascii="Times New Roman" w:hAnsi="Times New Roman"/>
          <w:sz w:val="28"/>
          <w:szCs w:val="28"/>
        </w:rPr>
        <w:t xml:space="preserve"> тыс. чел., 202</w:t>
      </w:r>
      <w:r w:rsidR="00F71409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 - 9,</w:t>
      </w:r>
      <w:r w:rsidR="00F71409" w:rsidRPr="00BC5769">
        <w:rPr>
          <w:rFonts w:ascii="Times New Roman" w:hAnsi="Times New Roman"/>
          <w:sz w:val="28"/>
          <w:szCs w:val="28"/>
        </w:rPr>
        <w:t>1</w:t>
      </w:r>
      <w:r w:rsidRPr="00BC5769">
        <w:rPr>
          <w:rFonts w:ascii="Times New Roman" w:hAnsi="Times New Roman"/>
          <w:sz w:val="28"/>
          <w:szCs w:val="28"/>
        </w:rPr>
        <w:t xml:space="preserve">3 тыс. чел. Снижение численности населения в основном происходит из-за миграционного оттока населения. </w:t>
      </w:r>
    </w:p>
    <w:p w:rsidR="00DC3666" w:rsidRPr="00BC5769" w:rsidRDefault="00DC3666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FB" w:rsidRPr="00BC5769" w:rsidRDefault="00956CFB" w:rsidP="00956CFB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956CFB" w:rsidRPr="00BC5769" w:rsidRDefault="00956CFB" w:rsidP="00956CFB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56CFB" w:rsidRPr="00BC5769" w:rsidRDefault="00956CFB" w:rsidP="00956CF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39</w:t>
      </w:r>
      <w:r w:rsidRPr="00BC5769">
        <w:rPr>
          <w:rFonts w:ascii="Times New Roman" w:hAnsi="Times New Roman"/>
          <w:sz w:val="28"/>
          <w:szCs w:val="28"/>
        </w:rPr>
        <w:t>.</w:t>
      </w:r>
      <w:r w:rsidRPr="00BC5769">
        <w:rPr>
          <w:rFonts w:ascii="Times New Roman" w:hAnsi="Times New Roman"/>
          <w:b/>
          <w:sz w:val="28"/>
          <w:szCs w:val="28"/>
        </w:rPr>
        <w:t>Удельная величина потребления энергетических ресурсов многоквартирных дома по видам услуг следующая:</w:t>
      </w:r>
    </w:p>
    <w:p w:rsidR="00956CFB" w:rsidRPr="00BC5769" w:rsidRDefault="00956CFB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потребление электроэнергии в отчетном году по сравнению с 202</w:t>
      </w:r>
      <w:r w:rsidR="00F37325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годом </w:t>
      </w:r>
      <w:r w:rsidR="00F37325" w:rsidRPr="00BC5769">
        <w:rPr>
          <w:rFonts w:ascii="Times New Roman" w:hAnsi="Times New Roman"/>
          <w:sz w:val="28"/>
          <w:szCs w:val="28"/>
        </w:rPr>
        <w:t>увеличилось</w:t>
      </w:r>
      <w:r w:rsidRPr="00BC5769">
        <w:rPr>
          <w:rFonts w:ascii="Times New Roman" w:hAnsi="Times New Roman"/>
          <w:sz w:val="28"/>
          <w:szCs w:val="28"/>
        </w:rPr>
        <w:t xml:space="preserve"> и составило 34</w:t>
      </w:r>
      <w:r w:rsidR="00F37325" w:rsidRPr="00BC5769">
        <w:rPr>
          <w:rFonts w:ascii="Times New Roman" w:hAnsi="Times New Roman"/>
          <w:sz w:val="28"/>
          <w:szCs w:val="28"/>
        </w:rPr>
        <w:t>1</w:t>
      </w:r>
      <w:r w:rsidRPr="00BC5769">
        <w:rPr>
          <w:rFonts w:ascii="Times New Roman" w:hAnsi="Times New Roman"/>
          <w:sz w:val="28"/>
          <w:szCs w:val="28"/>
        </w:rPr>
        <w:t>,</w:t>
      </w:r>
      <w:r w:rsidR="00F37325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квт/ч на одного проживающего, соответственно потребление холодной воды составило - 10 м</w:t>
      </w:r>
      <w:r w:rsidRPr="00BC5769">
        <w:rPr>
          <w:rFonts w:ascii="Times New Roman" w:hAnsi="Times New Roman"/>
          <w:sz w:val="28"/>
          <w:szCs w:val="28"/>
          <w:vertAlign w:val="superscript"/>
        </w:rPr>
        <w:t>3</w:t>
      </w:r>
      <w:r w:rsidRPr="00BC5769">
        <w:rPr>
          <w:rFonts w:ascii="Times New Roman" w:hAnsi="Times New Roman"/>
          <w:sz w:val="28"/>
          <w:szCs w:val="28"/>
        </w:rPr>
        <w:t>, природного газа 340 м</w:t>
      </w:r>
      <w:r w:rsidRPr="00BC5769">
        <w:rPr>
          <w:rFonts w:ascii="Times New Roman" w:hAnsi="Times New Roman"/>
          <w:sz w:val="28"/>
          <w:szCs w:val="28"/>
          <w:vertAlign w:val="superscript"/>
        </w:rPr>
        <w:t>3</w:t>
      </w:r>
      <w:r w:rsidRPr="00BC5769">
        <w:rPr>
          <w:rFonts w:ascii="Times New Roman" w:hAnsi="Times New Roman"/>
          <w:sz w:val="28"/>
          <w:szCs w:val="28"/>
        </w:rPr>
        <w:t>.</w:t>
      </w:r>
    </w:p>
    <w:p w:rsidR="006B795C" w:rsidRPr="00BC5769" w:rsidRDefault="006B795C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C24F2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40.Удельная величина потребления электрической энергии по муниципальным бюджетным учреждениям.</w:t>
      </w:r>
      <w:r w:rsidRPr="00BC5769">
        <w:rPr>
          <w:rFonts w:ascii="Times New Roman" w:hAnsi="Times New Roman"/>
          <w:sz w:val="28"/>
          <w:szCs w:val="28"/>
        </w:rPr>
        <w:t xml:space="preserve">  </w:t>
      </w:r>
    </w:p>
    <w:p w:rsidR="006B795C" w:rsidRPr="00BC5769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В рамках муниципальной подпрограммы «Энергосбережение и повышение энергетической эффективности в Юстинском районе на 2020 - 2025 годы» в муниципальных учреждениях осуществлялись следующие мероприятия:</w:t>
      </w:r>
    </w:p>
    <w:p w:rsidR="006B795C" w:rsidRPr="00BC5769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проведение энергетического обследования здания, сооружений, проведение теплосберегающих мероприятий, установка приборов учета энергоресурсов, замена окон на пластиковые. В целях сокращения расходов на энергетические ресурсы учреждения социальной сферы переведены на автономное газовое отопление.</w:t>
      </w:r>
    </w:p>
    <w:p w:rsidR="006B795C" w:rsidRPr="00BC5769" w:rsidRDefault="006B795C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>Проведение всех перечисленных мероприятий должно привести к поэтапному снижению потребления энергетических ресурсов.</w:t>
      </w:r>
    </w:p>
    <w:sectPr w:rsidR="006B795C" w:rsidRPr="00BC5769" w:rsidSect="002A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3B7F"/>
    <w:multiLevelType w:val="hybridMultilevel"/>
    <w:tmpl w:val="AF7E1934"/>
    <w:lvl w:ilvl="0" w:tplc="C1046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A90"/>
    <w:rsid w:val="0005196E"/>
    <w:rsid w:val="000919D8"/>
    <w:rsid w:val="000A4B20"/>
    <w:rsid w:val="001E6668"/>
    <w:rsid w:val="001F06AB"/>
    <w:rsid w:val="002247E7"/>
    <w:rsid w:val="00245C6D"/>
    <w:rsid w:val="002A1020"/>
    <w:rsid w:val="002C24F2"/>
    <w:rsid w:val="0032054A"/>
    <w:rsid w:val="003340B8"/>
    <w:rsid w:val="0036655E"/>
    <w:rsid w:val="003D5A9F"/>
    <w:rsid w:val="00412A9C"/>
    <w:rsid w:val="004500FA"/>
    <w:rsid w:val="00460A63"/>
    <w:rsid w:val="0048686C"/>
    <w:rsid w:val="004F33D4"/>
    <w:rsid w:val="005076B8"/>
    <w:rsid w:val="00543EA0"/>
    <w:rsid w:val="00573C94"/>
    <w:rsid w:val="00597421"/>
    <w:rsid w:val="005D4048"/>
    <w:rsid w:val="005F7DB7"/>
    <w:rsid w:val="00600D10"/>
    <w:rsid w:val="006159A4"/>
    <w:rsid w:val="006B795C"/>
    <w:rsid w:val="006D5050"/>
    <w:rsid w:val="006F47FF"/>
    <w:rsid w:val="007522F8"/>
    <w:rsid w:val="00754530"/>
    <w:rsid w:val="00774253"/>
    <w:rsid w:val="0078540D"/>
    <w:rsid w:val="007A416C"/>
    <w:rsid w:val="00836DA8"/>
    <w:rsid w:val="00887F8A"/>
    <w:rsid w:val="00922582"/>
    <w:rsid w:val="00956CFB"/>
    <w:rsid w:val="00982A90"/>
    <w:rsid w:val="009A4897"/>
    <w:rsid w:val="009A77E3"/>
    <w:rsid w:val="009D5A92"/>
    <w:rsid w:val="00A315A3"/>
    <w:rsid w:val="00A62126"/>
    <w:rsid w:val="00A6386B"/>
    <w:rsid w:val="00A85B27"/>
    <w:rsid w:val="00AF33BB"/>
    <w:rsid w:val="00B02A1F"/>
    <w:rsid w:val="00B95C3E"/>
    <w:rsid w:val="00BA654A"/>
    <w:rsid w:val="00BB4C02"/>
    <w:rsid w:val="00BC5769"/>
    <w:rsid w:val="00BF2590"/>
    <w:rsid w:val="00C27E0A"/>
    <w:rsid w:val="00C34611"/>
    <w:rsid w:val="00C81007"/>
    <w:rsid w:val="00CF5822"/>
    <w:rsid w:val="00D25033"/>
    <w:rsid w:val="00D45981"/>
    <w:rsid w:val="00D51B0B"/>
    <w:rsid w:val="00D57BD1"/>
    <w:rsid w:val="00D67CAD"/>
    <w:rsid w:val="00D7650F"/>
    <w:rsid w:val="00DB5811"/>
    <w:rsid w:val="00DC2106"/>
    <w:rsid w:val="00DC3666"/>
    <w:rsid w:val="00DC4A99"/>
    <w:rsid w:val="00DD18D5"/>
    <w:rsid w:val="00DE1B6C"/>
    <w:rsid w:val="00DF33F6"/>
    <w:rsid w:val="00E15945"/>
    <w:rsid w:val="00E25680"/>
    <w:rsid w:val="00E31710"/>
    <w:rsid w:val="00EB0A8A"/>
    <w:rsid w:val="00EE3D2B"/>
    <w:rsid w:val="00F05130"/>
    <w:rsid w:val="00F37325"/>
    <w:rsid w:val="00F4497E"/>
    <w:rsid w:val="00F71409"/>
    <w:rsid w:val="00F92982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7F8A3"/>
  <w15:docId w15:val="{8852DA44-1335-422D-993B-45B3B14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A90"/>
    <w:rPr>
      <w:rFonts w:cs="Times New Roman"/>
      <w:color w:val="0000FF"/>
      <w:u w:val="single"/>
    </w:rPr>
  </w:style>
  <w:style w:type="paragraph" w:customStyle="1" w:styleId="11">
    <w:name w:val="Основной текст11"/>
    <w:basedOn w:val="a"/>
    <w:uiPriority w:val="99"/>
    <w:rsid w:val="00AF33BB"/>
    <w:pPr>
      <w:shd w:val="clear" w:color="auto" w:fill="FFFFFF"/>
      <w:spacing w:before="480" w:after="0" w:line="240" w:lineRule="atLeas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"/>
    <w:basedOn w:val="a"/>
    <w:link w:val="a5"/>
    <w:uiPriority w:val="99"/>
    <w:rsid w:val="000919D8"/>
    <w:pPr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color w:val="000000"/>
      <w:sz w:val="28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0919D8"/>
    <w:rPr>
      <w:rFonts w:ascii="Arial" w:eastAsia="Times New Roman" w:hAnsi="Arial" w:cs="Times New Roman"/>
      <w:b/>
      <w:bCs/>
      <w:i/>
      <w:iCs/>
      <w:color w:val="000000"/>
      <w:sz w:val="28"/>
      <w:szCs w:val="16"/>
    </w:rPr>
  </w:style>
  <w:style w:type="paragraph" w:customStyle="1" w:styleId="s16">
    <w:name w:val="s_16"/>
    <w:basedOn w:val="a"/>
    <w:uiPriority w:val="99"/>
    <w:rsid w:val="0009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A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basedOn w:val="a"/>
    <w:uiPriority w:val="99"/>
    <w:rsid w:val="00A6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412A9C"/>
    <w:rPr>
      <w:rFonts w:ascii="Arial" w:hAnsi="Arial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2A9C"/>
    <w:pPr>
      <w:widowControl w:val="0"/>
      <w:shd w:val="clear" w:color="auto" w:fill="FFFFFF"/>
      <w:spacing w:after="0" w:line="274" w:lineRule="exact"/>
      <w:jc w:val="both"/>
    </w:pPr>
    <w:rPr>
      <w:rFonts w:ascii="Arial" w:hAnsi="Arial" w:cs="Times New Roman"/>
    </w:rPr>
  </w:style>
  <w:style w:type="character" w:styleId="a8">
    <w:name w:val="Strong"/>
    <w:uiPriority w:val="99"/>
    <w:qFormat/>
    <w:rsid w:val="00DB5811"/>
    <w:rPr>
      <w:rFonts w:cs="Times New Roman"/>
      <w:b/>
    </w:rPr>
  </w:style>
  <w:style w:type="character" w:customStyle="1" w:styleId="5">
    <w:name w:val="Основной текст (5) + Не полужирный"/>
    <w:uiPriority w:val="99"/>
    <w:rsid w:val="00DB5811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table" w:styleId="a9">
    <w:name w:val="Table Grid"/>
    <w:basedOn w:val="a1"/>
    <w:uiPriority w:val="59"/>
    <w:rsid w:val="000A4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Экономика</cp:lastModifiedBy>
  <cp:revision>73</cp:revision>
  <dcterms:created xsi:type="dcterms:W3CDTF">2023-05-11T11:29:00Z</dcterms:created>
  <dcterms:modified xsi:type="dcterms:W3CDTF">2024-04-24T13:18:00Z</dcterms:modified>
</cp:coreProperties>
</file>