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82" w:rsidRDefault="00490682" w:rsidP="00490682">
      <w:pPr>
        <w:pStyle w:val="a3"/>
        <w:shd w:val="clear" w:color="auto" w:fill="FFFFFF"/>
        <w:spacing w:before="0" w:beforeAutospacing="0" w:after="0" w:afterAutospacing="0"/>
        <w:jc w:val="center"/>
        <w:rPr>
          <w:color w:val="483B3F"/>
          <w:sz w:val="28"/>
          <w:szCs w:val="28"/>
          <w:shd w:val="clear" w:color="auto" w:fill="FFFFFF"/>
        </w:rPr>
      </w:pPr>
      <w:r w:rsidRPr="00490682">
        <w:rPr>
          <w:color w:val="483B3F"/>
          <w:sz w:val="28"/>
          <w:szCs w:val="28"/>
          <w:shd w:val="clear" w:color="auto" w:fill="FFFFFF"/>
        </w:rPr>
        <w:t>Требования пожарной безопасности при реализации</w:t>
      </w:r>
    </w:p>
    <w:p w:rsidR="00490682" w:rsidRDefault="00490682" w:rsidP="00490682">
      <w:pPr>
        <w:pStyle w:val="a3"/>
        <w:shd w:val="clear" w:color="auto" w:fill="FFFFFF"/>
        <w:spacing w:before="0" w:beforeAutospacing="0" w:after="0" w:afterAutospacing="0"/>
        <w:jc w:val="center"/>
        <w:rPr>
          <w:color w:val="483B3F"/>
          <w:sz w:val="28"/>
          <w:szCs w:val="28"/>
          <w:shd w:val="clear" w:color="auto" w:fill="FFFFFF"/>
        </w:rPr>
      </w:pPr>
      <w:r w:rsidRPr="00490682">
        <w:rPr>
          <w:color w:val="483B3F"/>
          <w:sz w:val="28"/>
          <w:szCs w:val="28"/>
          <w:shd w:val="clear" w:color="auto" w:fill="FFFFFF"/>
        </w:rPr>
        <w:t>пиротехнических изделий (новые Правила)</w:t>
      </w:r>
    </w:p>
    <w:p w:rsidR="00490682" w:rsidRPr="00490682" w:rsidRDefault="00490682" w:rsidP="00490682">
      <w:pPr>
        <w:pStyle w:val="a3"/>
        <w:shd w:val="clear" w:color="auto" w:fill="FFFFFF"/>
        <w:spacing w:before="0" w:beforeAutospacing="0" w:after="150" w:afterAutospacing="0"/>
        <w:jc w:val="both"/>
        <w:rPr>
          <w:color w:val="483B3F"/>
          <w:sz w:val="28"/>
          <w:szCs w:val="28"/>
        </w:rPr>
      </w:pPr>
    </w:p>
    <w:p w:rsidR="00490682" w:rsidRPr="00490682" w:rsidRDefault="00490682" w:rsidP="00490682">
      <w:pPr>
        <w:pStyle w:val="a3"/>
        <w:shd w:val="clear" w:color="auto" w:fill="FFFFFF"/>
        <w:spacing w:before="0" w:beforeAutospacing="0" w:after="150" w:afterAutospacing="0"/>
        <w:ind w:firstLine="708"/>
        <w:jc w:val="both"/>
        <w:rPr>
          <w:color w:val="483B3F"/>
          <w:sz w:val="28"/>
          <w:szCs w:val="28"/>
        </w:rPr>
      </w:pPr>
      <w:r w:rsidRPr="00490682">
        <w:rPr>
          <w:color w:val="483B3F"/>
          <w:sz w:val="28"/>
          <w:szCs w:val="28"/>
        </w:rPr>
        <w:t xml:space="preserve">Запрещается осуществлять продажу пиротехнических и других взрывоопасных изделий, если объекты организаций торговли размещены в зданиях, не являющихся зданиями (частями зданий) класса функциональной пожарной опасности Ф3.1 (п.103 "б" Правил). </w:t>
      </w:r>
      <w:proofErr w:type="gramStart"/>
      <w:r w:rsidRPr="00490682">
        <w:rPr>
          <w:color w:val="483B3F"/>
          <w:sz w:val="28"/>
          <w:szCs w:val="28"/>
        </w:rPr>
        <w:t>Реализация (продажа) пиротехнических изделий запрещается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 (п.447 "а" Правил).</w:t>
      </w:r>
      <w:proofErr w:type="gramEnd"/>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rStyle w:val="a4"/>
          <w:color w:val="483B3F"/>
          <w:sz w:val="28"/>
          <w:szCs w:val="28"/>
        </w:rPr>
        <w:t>При хранении пиротехнических изделий на объектах розничной торговли</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rStyle w:val="a4"/>
          <w:color w:val="483B3F"/>
          <w:sz w:val="28"/>
          <w:szCs w:val="28"/>
        </w:rPr>
        <w:t> (п.443 Правил):</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необходимо соблюдать требования инструкции (руководства) по эксплуатации изделий;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отбракованную пиротехническую продукцию необходимо хранить отдельно от годной для реализации пиротехнической продукции;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запрещается на складах и в кладовых помещениях совместное хранение пиротехнической продукции с иными товарами (изделиями);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запрещается размещение кладовых помещений для пиротехнических изделий на объектах торговли общей площадью торгового зала менее 25 кв. метров;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пиротехнические изделия на объектах торговли должны храниться в помещениях, выделенных противопожарными перегородками 1-го типа.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Запрещается размещать изделия в подвальных помещениях и подземных этажах.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rStyle w:val="a4"/>
          <w:color w:val="483B3F"/>
          <w:sz w:val="28"/>
          <w:szCs w:val="28"/>
        </w:rPr>
        <w:t>В процессе реализации (продажи) пиротехнической продукции выполняются следующие требования безопасности (п.444 Правил):</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xml:space="preserve">а) витрины с образцами пиротехнических изделий в торговых помещениях обеспечивают возможность ознакомления покупателя с надписями на </w:t>
      </w:r>
      <w:r w:rsidRPr="00490682">
        <w:rPr>
          <w:color w:val="483B3F"/>
          <w:sz w:val="28"/>
          <w:szCs w:val="28"/>
        </w:rPr>
        <w:lastRenderedPageBreak/>
        <w:t>изделиях и исключают любые действия покупателей с изделиями, кроме визуального осмотра;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В соответствии с п.445 Правил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 При продаже пиротехнических изделий продавец обязан информировать покупателя о классе опасности и правилах обращения с указанными изделиями.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rStyle w:val="a4"/>
          <w:color w:val="483B3F"/>
          <w:sz w:val="28"/>
          <w:szCs w:val="28"/>
        </w:rPr>
        <w:t>На объектах торговли запрещается (п.446 Правил):</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xml:space="preserve">б) хранить пиротехнические изделия в помещениях, не имеющих оконных проемов или систем вытяжной </w:t>
      </w:r>
      <w:proofErr w:type="spellStart"/>
      <w:r w:rsidRPr="00490682">
        <w:rPr>
          <w:color w:val="483B3F"/>
          <w:sz w:val="28"/>
          <w:szCs w:val="28"/>
        </w:rPr>
        <w:t>противодымной</w:t>
      </w:r>
      <w:proofErr w:type="spellEnd"/>
      <w:r w:rsidRPr="00490682">
        <w:rPr>
          <w:color w:val="483B3F"/>
          <w:sz w:val="28"/>
          <w:szCs w:val="28"/>
        </w:rPr>
        <w:t xml:space="preserve"> вентиляции;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в) хранить пиротехнические изделия совместно с другими горючими веществами и материалами;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 </w:t>
      </w:r>
    </w:p>
    <w:p w:rsidR="00490682" w:rsidRPr="00490682" w:rsidRDefault="00490682" w:rsidP="00490682">
      <w:pPr>
        <w:pStyle w:val="a3"/>
        <w:shd w:val="clear" w:color="auto" w:fill="FFFFFF"/>
        <w:spacing w:before="0" w:beforeAutospacing="0" w:after="150" w:afterAutospacing="0"/>
        <w:jc w:val="both"/>
        <w:rPr>
          <w:color w:val="483B3F"/>
          <w:sz w:val="28"/>
          <w:szCs w:val="28"/>
        </w:rPr>
      </w:pPr>
      <w:proofErr w:type="spellStart"/>
      <w:r w:rsidRPr="00490682">
        <w:rPr>
          <w:color w:val="483B3F"/>
          <w:sz w:val="28"/>
          <w:szCs w:val="28"/>
        </w:rPr>
        <w:t>д</w:t>
      </w:r>
      <w:proofErr w:type="spellEnd"/>
      <w:r w:rsidRPr="00490682">
        <w:rPr>
          <w:color w:val="483B3F"/>
          <w:sz w:val="28"/>
          <w:szCs w:val="28"/>
        </w:rPr>
        <w:t>) расфасовывать изделия в торговых залах и на путях эвакуации;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е) хранить пороховые изделия совместно с капсюлями или пиротехническими изделиями в одном шкафу;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ж) размещать упаковку (тару) с изделиями и шкафы (сейфы) с изделиями в подвальных помещениях; </w:t>
      </w:r>
    </w:p>
    <w:p w:rsidR="00490682" w:rsidRPr="00490682" w:rsidRDefault="00490682" w:rsidP="00490682">
      <w:pPr>
        <w:pStyle w:val="a3"/>
        <w:shd w:val="clear" w:color="auto" w:fill="FFFFFF"/>
        <w:spacing w:before="0" w:beforeAutospacing="0" w:after="150" w:afterAutospacing="0"/>
        <w:jc w:val="both"/>
        <w:rPr>
          <w:color w:val="483B3F"/>
          <w:sz w:val="28"/>
          <w:szCs w:val="28"/>
        </w:rPr>
      </w:pPr>
      <w:proofErr w:type="spellStart"/>
      <w:r w:rsidRPr="00490682">
        <w:rPr>
          <w:color w:val="483B3F"/>
          <w:sz w:val="28"/>
          <w:szCs w:val="28"/>
        </w:rPr>
        <w:t>з</w:t>
      </w:r>
      <w:proofErr w:type="spellEnd"/>
      <w:r w:rsidRPr="00490682">
        <w:rPr>
          <w:color w:val="483B3F"/>
          <w:sz w:val="28"/>
          <w:szCs w:val="28"/>
        </w:rPr>
        <w:t>) хранить пиротехнические изделия в подвальных помещениях.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rStyle w:val="a4"/>
          <w:color w:val="483B3F"/>
          <w:sz w:val="28"/>
          <w:szCs w:val="28"/>
        </w:rPr>
        <w:t>Реализация (продажа) пиротехнических изделий запрещается (п.447 Правил):</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лицам, не достигшим 16-летнего возраста (если производителем не установлено другое возрастное ограничение);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lastRenderedPageBreak/>
        <w:t>-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 </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вне заводской потребительской упаковки.</w:t>
      </w:r>
    </w:p>
    <w:p w:rsidR="00490682" w:rsidRPr="00490682" w:rsidRDefault="00490682" w:rsidP="00490682">
      <w:pPr>
        <w:pStyle w:val="a3"/>
        <w:shd w:val="clear" w:color="auto" w:fill="FFFFFF"/>
        <w:spacing w:before="0" w:beforeAutospacing="0" w:after="150" w:afterAutospacing="0"/>
        <w:jc w:val="both"/>
        <w:rPr>
          <w:color w:val="483B3F"/>
          <w:sz w:val="28"/>
          <w:szCs w:val="28"/>
        </w:rPr>
      </w:pPr>
      <w:r w:rsidRPr="00490682">
        <w:rPr>
          <w:color w:val="483B3F"/>
          <w:sz w:val="28"/>
          <w:szCs w:val="28"/>
        </w:rPr>
        <w:t> </w:t>
      </w:r>
    </w:p>
    <w:p w:rsidR="00490682" w:rsidRPr="00490682" w:rsidRDefault="00490682" w:rsidP="00490682">
      <w:pPr>
        <w:pStyle w:val="a3"/>
        <w:shd w:val="clear" w:color="auto" w:fill="FFFFFF"/>
        <w:spacing w:before="0" w:beforeAutospacing="0" w:after="150" w:afterAutospacing="0"/>
        <w:jc w:val="both"/>
        <w:rPr>
          <w:color w:val="483B3F"/>
        </w:rPr>
      </w:pPr>
      <w:r w:rsidRPr="00490682">
        <w:rPr>
          <w:rStyle w:val="a4"/>
          <w:color w:val="483B3F"/>
        </w:rPr>
        <w:t>Отдел надзорной деятельности и профилактической работы</w:t>
      </w:r>
    </w:p>
    <w:p w:rsidR="00490682" w:rsidRPr="00490682" w:rsidRDefault="00490682" w:rsidP="00490682">
      <w:pPr>
        <w:pStyle w:val="a3"/>
        <w:shd w:val="clear" w:color="auto" w:fill="FFFFFF"/>
        <w:spacing w:before="0" w:beforeAutospacing="0" w:after="150" w:afterAutospacing="0"/>
        <w:jc w:val="both"/>
        <w:rPr>
          <w:color w:val="483B3F"/>
        </w:rPr>
      </w:pPr>
      <w:r w:rsidRPr="00490682">
        <w:rPr>
          <w:rStyle w:val="a4"/>
          <w:color w:val="483B3F"/>
        </w:rPr>
        <w:t xml:space="preserve">по </w:t>
      </w:r>
      <w:proofErr w:type="spellStart"/>
      <w:r w:rsidRPr="00490682">
        <w:rPr>
          <w:rStyle w:val="a4"/>
          <w:color w:val="483B3F"/>
        </w:rPr>
        <w:t>Яшкульскому</w:t>
      </w:r>
      <w:proofErr w:type="spellEnd"/>
      <w:r w:rsidRPr="00490682">
        <w:rPr>
          <w:rStyle w:val="a4"/>
          <w:color w:val="483B3F"/>
        </w:rPr>
        <w:t xml:space="preserve"> и </w:t>
      </w:r>
      <w:proofErr w:type="spellStart"/>
      <w:r w:rsidRPr="00490682">
        <w:rPr>
          <w:rStyle w:val="a4"/>
          <w:color w:val="483B3F"/>
        </w:rPr>
        <w:t>Юстинскому</w:t>
      </w:r>
      <w:proofErr w:type="spellEnd"/>
      <w:r w:rsidRPr="00490682">
        <w:rPr>
          <w:rStyle w:val="a4"/>
          <w:color w:val="483B3F"/>
        </w:rPr>
        <w:t xml:space="preserve"> районам</w:t>
      </w:r>
    </w:p>
    <w:p w:rsidR="00490682" w:rsidRPr="00490682" w:rsidRDefault="00490682" w:rsidP="00490682">
      <w:pPr>
        <w:pStyle w:val="a3"/>
        <w:shd w:val="clear" w:color="auto" w:fill="FFFFFF"/>
        <w:spacing w:before="0" w:beforeAutospacing="0" w:after="150" w:afterAutospacing="0"/>
        <w:jc w:val="both"/>
        <w:rPr>
          <w:color w:val="483B3F"/>
        </w:rPr>
      </w:pPr>
      <w:r w:rsidRPr="00490682">
        <w:rPr>
          <w:rStyle w:val="a4"/>
          <w:color w:val="483B3F"/>
        </w:rPr>
        <w:t xml:space="preserve">УНД и </w:t>
      </w:r>
      <w:proofErr w:type="gramStart"/>
      <w:r w:rsidRPr="00490682">
        <w:rPr>
          <w:rStyle w:val="a4"/>
          <w:color w:val="483B3F"/>
        </w:rPr>
        <w:t>ПР</w:t>
      </w:r>
      <w:proofErr w:type="gramEnd"/>
      <w:r w:rsidRPr="00490682">
        <w:rPr>
          <w:rStyle w:val="a4"/>
          <w:color w:val="483B3F"/>
        </w:rPr>
        <w:t xml:space="preserve"> ГУ МЧС России по Республике Калмыкия</w:t>
      </w:r>
    </w:p>
    <w:p w:rsidR="00F4215B" w:rsidRPr="00490682" w:rsidRDefault="00F4215B" w:rsidP="00490682">
      <w:pPr>
        <w:jc w:val="both"/>
        <w:rPr>
          <w:rFonts w:ascii="Times New Roman" w:hAnsi="Times New Roman" w:cs="Times New Roman"/>
          <w:sz w:val="28"/>
          <w:szCs w:val="28"/>
        </w:rPr>
      </w:pPr>
    </w:p>
    <w:sectPr w:rsidR="00F4215B" w:rsidRPr="00490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682"/>
    <w:rsid w:val="00490682"/>
    <w:rsid w:val="00F42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6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682"/>
    <w:rPr>
      <w:b/>
      <w:bCs/>
    </w:rPr>
  </w:style>
</w:styles>
</file>

<file path=word/webSettings.xml><?xml version="1.0" encoding="utf-8"?>
<w:webSettings xmlns:r="http://schemas.openxmlformats.org/officeDocument/2006/relationships" xmlns:w="http://schemas.openxmlformats.org/wordprocessingml/2006/main">
  <w:divs>
    <w:div w:id="12728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3945</Characters>
  <Application>Microsoft Office Word</Application>
  <DocSecurity>0</DocSecurity>
  <Lines>32</Lines>
  <Paragraphs>9</Paragraphs>
  <ScaleCrop>false</ScaleCrop>
  <Company>SPecialiST RePack</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2022-06-07T10:53:00Z</dcterms:created>
  <dcterms:modified xsi:type="dcterms:W3CDTF">2022-06-07T10:55:00Z</dcterms:modified>
</cp:coreProperties>
</file>